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39" w:type="dxa"/>
        <w:tblInd w:w="-862" w:type="dxa"/>
        <w:tblLook w:val="04A0" w:firstRow="1" w:lastRow="0" w:firstColumn="1" w:lastColumn="0" w:noHBand="0" w:noVBand="1"/>
      </w:tblPr>
      <w:tblGrid>
        <w:gridCol w:w="1424"/>
        <w:gridCol w:w="7832"/>
        <w:gridCol w:w="1483"/>
      </w:tblGrid>
      <w:tr w:rsidR="00772775" w14:paraId="65658383" w14:textId="77777777" w:rsidTr="00BD6340">
        <w:trPr>
          <w:trHeight w:val="308"/>
        </w:trPr>
        <w:tc>
          <w:tcPr>
            <w:tcW w:w="1424" w:type="dxa"/>
          </w:tcPr>
          <w:p w14:paraId="75C547D0" w14:textId="6B4B5C07" w:rsidR="00772775" w:rsidRPr="00142C5C" w:rsidRDefault="00772775">
            <w:pPr>
              <w:rPr>
                <w:b/>
                <w:bCs/>
              </w:rPr>
            </w:pPr>
            <w:r w:rsidRPr="00142C5C">
              <w:rPr>
                <w:b/>
                <w:bCs/>
              </w:rPr>
              <w:t>Standard No.</w:t>
            </w:r>
          </w:p>
        </w:tc>
        <w:tc>
          <w:tcPr>
            <w:tcW w:w="7832" w:type="dxa"/>
          </w:tcPr>
          <w:p w14:paraId="2C60FFC2" w14:textId="65EF5D9B" w:rsidR="00AC427D" w:rsidRDefault="00772775" w:rsidP="00BD6340">
            <w:r>
              <w:t>Standard Requirements.</w:t>
            </w:r>
            <w:r w:rsidR="00BD6340">
              <w:t xml:space="preserve"> </w:t>
            </w:r>
            <w:r w:rsidR="00AC427D">
              <w:t>Full SQC Standards found…</w:t>
            </w:r>
            <w:r w:rsidR="00403C19">
              <w:t xml:space="preserve"> </w:t>
            </w:r>
            <w:hyperlink r:id="rId9" w:history="1">
              <w:r w:rsidR="00AC427D" w:rsidRPr="00293EF8">
                <w:rPr>
                  <w:rStyle w:val="Hyperlink"/>
                </w:rPr>
                <w:t>here.</w:t>
              </w:r>
            </w:hyperlink>
          </w:p>
        </w:tc>
        <w:tc>
          <w:tcPr>
            <w:tcW w:w="1483" w:type="dxa"/>
          </w:tcPr>
          <w:p w14:paraId="20407F6F" w14:textId="33B6F80D" w:rsidR="00772775" w:rsidRDefault="00772775">
            <w:r>
              <w:t>Link/Template</w:t>
            </w:r>
          </w:p>
        </w:tc>
      </w:tr>
      <w:tr w:rsidR="0024425A" w14:paraId="3C6A6A3D" w14:textId="77777777" w:rsidTr="00C12EAA">
        <w:trPr>
          <w:trHeight w:val="285"/>
        </w:trPr>
        <w:tc>
          <w:tcPr>
            <w:tcW w:w="10739" w:type="dxa"/>
            <w:gridSpan w:val="3"/>
          </w:tcPr>
          <w:p w14:paraId="2C9F2662" w14:textId="77777777" w:rsidR="009C6274" w:rsidRDefault="009C6274" w:rsidP="00772775">
            <w:pPr>
              <w:rPr>
                <w:b/>
                <w:bCs/>
                <w:u w:val="single"/>
              </w:rPr>
            </w:pPr>
          </w:p>
          <w:p w14:paraId="7AC7A42F" w14:textId="5AF2B88F" w:rsidR="0024425A" w:rsidRDefault="0010760D" w:rsidP="00772775">
            <w:pPr>
              <w:rPr>
                <w:b/>
                <w:bCs/>
                <w:u w:val="single"/>
              </w:rPr>
            </w:pPr>
            <w:r w:rsidRPr="00142C5C">
              <w:rPr>
                <w:b/>
                <w:bCs/>
                <w:u w:val="single"/>
              </w:rPr>
              <w:t>Fertilisers, Manures, Water &amp; Fuel</w:t>
            </w:r>
          </w:p>
          <w:p w14:paraId="2348D6F0" w14:textId="2B6A2503" w:rsidR="009C6274" w:rsidRPr="00142C5C" w:rsidRDefault="009C6274" w:rsidP="00772775">
            <w:pPr>
              <w:rPr>
                <w:b/>
                <w:bCs/>
                <w:u w:val="single"/>
              </w:rPr>
            </w:pPr>
          </w:p>
        </w:tc>
      </w:tr>
      <w:tr w:rsidR="00772775" w14:paraId="31D458B9" w14:textId="77777777" w:rsidTr="00BD6340">
        <w:trPr>
          <w:trHeight w:val="285"/>
        </w:trPr>
        <w:tc>
          <w:tcPr>
            <w:tcW w:w="1424" w:type="dxa"/>
          </w:tcPr>
          <w:p w14:paraId="5DEB2EB5" w14:textId="0000FA8A" w:rsidR="00772775" w:rsidRPr="00142C5C" w:rsidRDefault="00772775" w:rsidP="00772775">
            <w:pPr>
              <w:rPr>
                <w:b/>
                <w:bCs/>
              </w:rPr>
            </w:pPr>
            <w:r w:rsidRPr="00142C5C">
              <w:rPr>
                <w:b/>
                <w:bCs/>
              </w:rPr>
              <w:t>1.1</w:t>
            </w:r>
          </w:p>
        </w:tc>
        <w:tc>
          <w:tcPr>
            <w:tcW w:w="7832" w:type="dxa"/>
          </w:tcPr>
          <w:p w14:paraId="226BB6CA" w14:textId="1F692511" w:rsidR="00772775" w:rsidRDefault="00772775" w:rsidP="00772775">
            <w:r>
              <w:t>Access to the PEPFAA Code of Good Practice Do’s &amp; Don’ts Guide.</w:t>
            </w:r>
          </w:p>
        </w:tc>
        <w:tc>
          <w:tcPr>
            <w:tcW w:w="1483" w:type="dxa"/>
          </w:tcPr>
          <w:p w14:paraId="19501F7A" w14:textId="24C07492" w:rsidR="00772775" w:rsidRDefault="00772775" w:rsidP="00772775">
            <w:r>
              <w:t xml:space="preserve">Link… </w:t>
            </w:r>
            <w:hyperlink r:id="rId10" w:history="1">
              <w:r w:rsidRPr="00772775">
                <w:rPr>
                  <w:rStyle w:val="Hyperlink"/>
                </w:rPr>
                <w:t>here</w:t>
              </w:r>
            </w:hyperlink>
          </w:p>
        </w:tc>
      </w:tr>
      <w:tr w:rsidR="00772775" w14:paraId="08C2BCEC" w14:textId="77777777" w:rsidTr="00BD6340">
        <w:trPr>
          <w:trHeight w:val="302"/>
        </w:trPr>
        <w:tc>
          <w:tcPr>
            <w:tcW w:w="1424" w:type="dxa"/>
          </w:tcPr>
          <w:p w14:paraId="3A5C7D09" w14:textId="7D72528B" w:rsidR="00772775" w:rsidRPr="00142C5C" w:rsidRDefault="00772775" w:rsidP="00772775">
            <w:pPr>
              <w:rPr>
                <w:b/>
                <w:bCs/>
              </w:rPr>
            </w:pPr>
            <w:r w:rsidRPr="00142C5C">
              <w:rPr>
                <w:b/>
                <w:bCs/>
              </w:rPr>
              <w:t>1.2</w:t>
            </w:r>
          </w:p>
        </w:tc>
        <w:tc>
          <w:tcPr>
            <w:tcW w:w="7832" w:type="dxa"/>
          </w:tcPr>
          <w:p w14:paraId="09359538" w14:textId="61CE5118" w:rsidR="00772775" w:rsidRPr="00772775" w:rsidRDefault="00772775" w:rsidP="00772775">
            <w:r w:rsidRPr="00772775">
              <w:rPr>
                <w:b/>
                <w:bCs/>
              </w:rPr>
              <w:t>Soil Test Results.</w:t>
            </w:r>
            <w:r>
              <w:rPr>
                <w:b/>
                <w:bCs/>
              </w:rPr>
              <w:t xml:space="preserve"> </w:t>
            </w:r>
            <w:r w:rsidRPr="00772775">
              <w:t>Testing for pH, P &amp; K as a minimum.</w:t>
            </w:r>
          </w:p>
        </w:tc>
        <w:tc>
          <w:tcPr>
            <w:tcW w:w="1483" w:type="dxa"/>
          </w:tcPr>
          <w:p w14:paraId="67AA3BBD" w14:textId="77777777" w:rsidR="00772775" w:rsidRDefault="00772775" w:rsidP="00772775"/>
        </w:tc>
      </w:tr>
      <w:tr w:rsidR="00772775" w14:paraId="4FFCF8C5" w14:textId="77777777" w:rsidTr="00BD6340">
        <w:trPr>
          <w:trHeight w:val="285"/>
        </w:trPr>
        <w:tc>
          <w:tcPr>
            <w:tcW w:w="1424" w:type="dxa"/>
          </w:tcPr>
          <w:p w14:paraId="31D6557E" w14:textId="3AF89597" w:rsidR="00772775" w:rsidRPr="00142C5C" w:rsidRDefault="00772775" w:rsidP="00772775">
            <w:pPr>
              <w:rPr>
                <w:b/>
                <w:bCs/>
              </w:rPr>
            </w:pPr>
            <w:r w:rsidRPr="00142C5C">
              <w:rPr>
                <w:b/>
                <w:bCs/>
              </w:rPr>
              <w:t>1.3</w:t>
            </w:r>
          </w:p>
        </w:tc>
        <w:tc>
          <w:tcPr>
            <w:tcW w:w="7832" w:type="dxa"/>
          </w:tcPr>
          <w:p w14:paraId="069A9F9D" w14:textId="6C055B6E" w:rsidR="00772775" w:rsidRDefault="00772775" w:rsidP="00772775">
            <w:r w:rsidRPr="004F668B">
              <w:rPr>
                <w:b/>
                <w:bCs/>
              </w:rPr>
              <w:t>Fertiliser Application Records</w:t>
            </w:r>
            <w:r>
              <w:t>. Date of application, Type (</w:t>
            </w:r>
            <w:proofErr w:type="spellStart"/>
            <w:r>
              <w:t>inc</w:t>
            </w:r>
            <w:proofErr w:type="spellEnd"/>
            <w:r>
              <w:t xml:space="preserve"> FYM), quantity applied</w:t>
            </w:r>
          </w:p>
        </w:tc>
        <w:tc>
          <w:tcPr>
            <w:tcW w:w="1483" w:type="dxa"/>
          </w:tcPr>
          <w:p w14:paraId="74E9FF88" w14:textId="2DEDC9E4" w:rsidR="00772775" w:rsidRDefault="004F668B" w:rsidP="00772775">
            <w:r>
              <w:t xml:space="preserve">SQC </w:t>
            </w:r>
            <w:hyperlink r:id="rId11" w:history="1">
              <w:r w:rsidRPr="005A2009">
                <w:rPr>
                  <w:rStyle w:val="Hyperlink"/>
                </w:rPr>
                <w:t>Website</w:t>
              </w:r>
            </w:hyperlink>
          </w:p>
        </w:tc>
      </w:tr>
      <w:tr w:rsidR="001639C3" w14:paraId="0F8D5C8F" w14:textId="77777777" w:rsidTr="00BD6340">
        <w:trPr>
          <w:trHeight w:val="285"/>
        </w:trPr>
        <w:tc>
          <w:tcPr>
            <w:tcW w:w="1424" w:type="dxa"/>
          </w:tcPr>
          <w:p w14:paraId="6372327C" w14:textId="00C0839C" w:rsidR="001639C3" w:rsidRPr="00142C5C" w:rsidRDefault="001639C3" w:rsidP="00772775">
            <w:pPr>
              <w:rPr>
                <w:b/>
                <w:bCs/>
              </w:rPr>
            </w:pPr>
            <w:r>
              <w:rPr>
                <w:b/>
                <w:bCs/>
              </w:rPr>
              <w:t>1.5</w:t>
            </w:r>
          </w:p>
        </w:tc>
        <w:tc>
          <w:tcPr>
            <w:tcW w:w="7832" w:type="dxa"/>
          </w:tcPr>
          <w:p w14:paraId="2F07B55C" w14:textId="24EB7CAD" w:rsidR="001639C3" w:rsidRPr="004F668B" w:rsidRDefault="001639C3" w:rsidP="00772775">
            <w:pPr>
              <w:rPr>
                <w:b/>
                <w:bCs/>
              </w:rPr>
            </w:pPr>
            <w:r>
              <w:rPr>
                <w:b/>
                <w:bCs/>
              </w:rPr>
              <w:t xml:space="preserve">NVZ – </w:t>
            </w:r>
            <w:r w:rsidRPr="001639C3">
              <w:t>NVZ compliance records</w:t>
            </w:r>
            <w:r>
              <w:t>.</w:t>
            </w:r>
          </w:p>
        </w:tc>
        <w:tc>
          <w:tcPr>
            <w:tcW w:w="1483" w:type="dxa"/>
          </w:tcPr>
          <w:p w14:paraId="55C55CFE" w14:textId="77777777" w:rsidR="001639C3" w:rsidRDefault="001639C3" w:rsidP="00772775"/>
        </w:tc>
      </w:tr>
      <w:tr w:rsidR="00772775" w14:paraId="284739F6" w14:textId="77777777" w:rsidTr="00BD6340">
        <w:trPr>
          <w:trHeight w:val="302"/>
        </w:trPr>
        <w:tc>
          <w:tcPr>
            <w:tcW w:w="1424" w:type="dxa"/>
          </w:tcPr>
          <w:p w14:paraId="36E07ADA" w14:textId="5607202D" w:rsidR="00772775" w:rsidRPr="00142C5C" w:rsidRDefault="00772775" w:rsidP="00772775">
            <w:pPr>
              <w:rPr>
                <w:b/>
                <w:bCs/>
              </w:rPr>
            </w:pPr>
            <w:r w:rsidRPr="00142C5C">
              <w:rPr>
                <w:b/>
                <w:bCs/>
              </w:rPr>
              <w:t>1.7</w:t>
            </w:r>
          </w:p>
        </w:tc>
        <w:tc>
          <w:tcPr>
            <w:tcW w:w="7832" w:type="dxa"/>
          </w:tcPr>
          <w:p w14:paraId="5CD5DC81" w14:textId="148EF246" w:rsidR="00772775" w:rsidRDefault="00772775" w:rsidP="00772775">
            <w:r w:rsidRPr="00772775">
              <w:rPr>
                <w:b/>
                <w:bCs/>
              </w:rPr>
              <w:t>Biosolids</w:t>
            </w:r>
            <w:r>
              <w:t>. Batch records of origin. Delivery records. Application records.</w:t>
            </w:r>
          </w:p>
        </w:tc>
        <w:tc>
          <w:tcPr>
            <w:tcW w:w="1483" w:type="dxa"/>
          </w:tcPr>
          <w:p w14:paraId="13791C81" w14:textId="77777777" w:rsidR="00772775" w:rsidRDefault="00772775" w:rsidP="00772775"/>
        </w:tc>
      </w:tr>
      <w:tr w:rsidR="00772775" w14:paraId="78042366" w14:textId="77777777" w:rsidTr="00BD6340">
        <w:trPr>
          <w:trHeight w:val="302"/>
        </w:trPr>
        <w:tc>
          <w:tcPr>
            <w:tcW w:w="1424" w:type="dxa"/>
          </w:tcPr>
          <w:p w14:paraId="4F875594" w14:textId="2364F6F3" w:rsidR="00772775" w:rsidRPr="00142C5C" w:rsidRDefault="00772775" w:rsidP="00772775">
            <w:pPr>
              <w:rPr>
                <w:b/>
                <w:bCs/>
              </w:rPr>
            </w:pPr>
            <w:r w:rsidRPr="00142C5C">
              <w:rPr>
                <w:b/>
                <w:bCs/>
              </w:rPr>
              <w:t>1.8</w:t>
            </w:r>
          </w:p>
        </w:tc>
        <w:tc>
          <w:tcPr>
            <w:tcW w:w="7832" w:type="dxa"/>
          </w:tcPr>
          <w:p w14:paraId="15EAE5FC" w14:textId="4561A535" w:rsidR="00772775" w:rsidRDefault="00772775" w:rsidP="00772775">
            <w:r w:rsidRPr="00772775">
              <w:rPr>
                <w:b/>
                <w:bCs/>
              </w:rPr>
              <w:t>Compost</w:t>
            </w:r>
            <w:r>
              <w:t xml:space="preserve">. </w:t>
            </w:r>
            <w:r w:rsidRPr="00772775">
              <w:rPr>
                <w:u w:val="single"/>
              </w:rPr>
              <w:t>PAS100 certification details</w:t>
            </w:r>
            <w:r>
              <w:t>. Batch records of origin. Delivery records. Application records.</w:t>
            </w:r>
          </w:p>
        </w:tc>
        <w:tc>
          <w:tcPr>
            <w:tcW w:w="1483" w:type="dxa"/>
          </w:tcPr>
          <w:p w14:paraId="6F85B881" w14:textId="77777777" w:rsidR="00772775" w:rsidRDefault="00772775" w:rsidP="00772775"/>
        </w:tc>
      </w:tr>
      <w:tr w:rsidR="00772775" w14:paraId="2A517446" w14:textId="77777777" w:rsidTr="00BD6340">
        <w:trPr>
          <w:trHeight w:val="285"/>
        </w:trPr>
        <w:tc>
          <w:tcPr>
            <w:tcW w:w="1424" w:type="dxa"/>
          </w:tcPr>
          <w:p w14:paraId="51CEE7AE" w14:textId="55B46B01" w:rsidR="00772775" w:rsidRPr="00142C5C" w:rsidRDefault="00772775" w:rsidP="00772775">
            <w:pPr>
              <w:rPr>
                <w:b/>
                <w:bCs/>
              </w:rPr>
            </w:pPr>
            <w:r w:rsidRPr="00142C5C">
              <w:rPr>
                <w:b/>
                <w:bCs/>
              </w:rPr>
              <w:t>1.9</w:t>
            </w:r>
          </w:p>
        </w:tc>
        <w:tc>
          <w:tcPr>
            <w:tcW w:w="7832" w:type="dxa"/>
          </w:tcPr>
          <w:p w14:paraId="099AE025" w14:textId="7EA1C040" w:rsidR="00772775" w:rsidRPr="00772775" w:rsidRDefault="00772775" w:rsidP="00772775">
            <w:r w:rsidRPr="00772775">
              <w:rPr>
                <w:b/>
                <w:bCs/>
              </w:rPr>
              <w:t>Digestate</w:t>
            </w:r>
            <w:r>
              <w:t xml:space="preserve">. </w:t>
            </w:r>
            <w:r w:rsidRPr="00772775">
              <w:rPr>
                <w:u w:val="single"/>
              </w:rPr>
              <w:t>PAS110 certification details</w:t>
            </w:r>
            <w:r>
              <w:t>. Batch records of origin. Delivery records. Application records.</w:t>
            </w:r>
          </w:p>
        </w:tc>
        <w:tc>
          <w:tcPr>
            <w:tcW w:w="1483" w:type="dxa"/>
          </w:tcPr>
          <w:p w14:paraId="1595AE6E" w14:textId="77777777" w:rsidR="00772775" w:rsidRDefault="00772775" w:rsidP="00772775"/>
        </w:tc>
      </w:tr>
      <w:tr w:rsidR="00772775" w14:paraId="17CC40A5" w14:textId="77777777" w:rsidTr="00BD6340">
        <w:trPr>
          <w:trHeight w:val="285"/>
        </w:trPr>
        <w:tc>
          <w:tcPr>
            <w:tcW w:w="1424" w:type="dxa"/>
          </w:tcPr>
          <w:p w14:paraId="6BAC5486" w14:textId="0EA6B85D" w:rsidR="00772775" w:rsidRPr="00142C5C" w:rsidRDefault="00772775" w:rsidP="00772775">
            <w:pPr>
              <w:rPr>
                <w:b/>
                <w:bCs/>
              </w:rPr>
            </w:pPr>
            <w:r w:rsidRPr="00142C5C">
              <w:rPr>
                <w:b/>
                <w:bCs/>
              </w:rPr>
              <w:t>1.10</w:t>
            </w:r>
          </w:p>
        </w:tc>
        <w:tc>
          <w:tcPr>
            <w:tcW w:w="7832" w:type="dxa"/>
          </w:tcPr>
          <w:p w14:paraId="4D338F11" w14:textId="460B5AD6" w:rsidR="00772775" w:rsidRDefault="00772775" w:rsidP="00772775">
            <w:r w:rsidRPr="00772775">
              <w:rPr>
                <w:b/>
                <w:bCs/>
              </w:rPr>
              <w:t>Other Crop Enhancement Products</w:t>
            </w:r>
            <w:r>
              <w:t>. Batch records of origin. Delivery records. Application records.</w:t>
            </w:r>
          </w:p>
        </w:tc>
        <w:tc>
          <w:tcPr>
            <w:tcW w:w="1483" w:type="dxa"/>
          </w:tcPr>
          <w:p w14:paraId="4E0458B7" w14:textId="77777777" w:rsidR="00772775" w:rsidRDefault="00772775" w:rsidP="00772775"/>
        </w:tc>
      </w:tr>
      <w:tr w:rsidR="00772775" w14:paraId="2788D053" w14:textId="77777777" w:rsidTr="00BD6340">
        <w:trPr>
          <w:trHeight w:val="285"/>
        </w:trPr>
        <w:tc>
          <w:tcPr>
            <w:tcW w:w="1424" w:type="dxa"/>
          </w:tcPr>
          <w:p w14:paraId="51122018" w14:textId="74BEE4D1" w:rsidR="00772775" w:rsidRPr="00142C5C" w:rsidRDefault="0024425A" w:rsidP="00772775">
            <w:pPr>
              <w:rPr>
                <w:b/>
                <w:bCs/>
              </w:rPr>
            </w:pPr>
            <w:r w:rsidRPr="00142C5C">
              <w:rPr>
                <w:b/>
                <w:bCs/>
              </w:rPr>
              <w:t>1.11</w:t>
            </w:r>
          </w:p>
        </w:tc>
        <w:tc>
          <w:tcPr>
            <w:tcW w:w="7832" w:type="dxa"/>
          </w:tcPr>
          <w:p w14:paraId="3F662C7C" w14:textId="0D9BA3D3" w:rsidR="00772775" w:rsidRPr="0024425A" w:rsidRDefault="0024425A" w:rsidP="00772775">
            <w:pPr>
              <w:rPr>
                <w:b/>
                <w:bCs/>
              </w:rPr>
            </w:pPr>
            <w:r w:rsidRPr="0024425A">
              <w:rPr>
                <w:b/>
                <w:bCs/>
              </w:rPr>
              <w:t>Fertiliser Spreader Maintenance and Calibration Records.</w:t>
            </w:r>
          </w:p>
        </w:tc>
        <w:tc>
          <w:tcPr>
            <w:tcW w:w="1483" w:type="dxa"/>
          </w:tcPr>
          <w:p w14:paraId="4DC55CE0" w14:textId="7CD3EAA1" w:rsidR="00772775" w:rsidRDefault="00C31D1E" w:rsidP="00772775">
            <w:r>
              <w:t xml:space="preserve">SQC </w:t>
            </w:r>
            <w:hyperlink r:id="rId12" w:history="1">
              <w:r w:rsidRPr="005A2009">
                <w:rPr>
                  <w:rStyle w:val="Hyperlink"/>
                </w:rPr>
                <w:t>Website</w:t>
              </w:r>
            </w:hyperlink>
          </w:p>
        </w:tc>
      </w:tr>
      <w:tr w:rsidR="00772775" w14:paraId="4ACBA3ED" w14:textId="77777777" w:rsidTr="00BD6340">
        <w:trPr>
          <w:trHeight w:val="285"/>
        </w:trPr>
        <w:tc>
          <w:tcPr>
            <w:tcW w:w="1424" w:type="dxa"/>
          </w:tcPr>
          <w:p w14:paraId="405796CB" w14:textId="60FB0F2C" w:rsidR="00772775" w:rsidRPr="00142C5C" w:rsidRDefault="0024425A" w:rsidP="00772775">
            <w:pPr>
              <w:rPr>
                <w:b/>
                <w:bCs/>
              </w:rPr>
            </w:pPr>
            <w:r w:rsidRPr="00142C5C">
              <w:rPr>
                <w:b/>
                <w:bCs/>
              </w:rPr>
              <w:t>1.16</w:t>
            </w:r>
          </w:p>
        </w:tc>
        <w:tc>
          <w:tcPr>
            <w:tcW w:w="7832" w:type="dxa"/>
          </w:tcPr>
          <w:p w14:paraId="7B40C8FA" w14:textId="524DEA0B" w:rsidR="00772775" w:rsidRPr="0024425A" w:rsidRDefault="0024425A" w:rsidP="00772775">
            <w:r w:rsidRPr="0024425A">
              <w:rPr>
                <w:b/>
                <w:bCs/>
              </w:rPr>
              <w:t>FACTs Advisor Details</w:t>
            </w:r>
            <w:r>
              <w:rPr>
                <w:b/>
                <w:bCs/>
              </w:rPr>
              <w:t xml:space="preserve">. </w:t>
            </w:r>
            <w:r>
              <w:t>Fertiliser advisor must be a current member of the FACTs professional register.</w:t>
            </w:r>
          </w:p>
        </w:tc>
        <w:tc>
          <w:tcPr>
            <w:tcW w:w="1483" w:type="dxa"/>
          </w:tcPr>
          <w:p w14:paraId="7F6B19D9" w14:textId="77777777" w:rsidR="00772775" w:rsidRDefault="00772775" w:rsidP="00772775"/>
        </w:tc>
      </w:tr>
      <w:tr w:rsidR="00772775" w14:paraId="4D234658" w14:textId="77777777" w:rsidTr="00BD6340">
        <w:trPr>
          <w:trHeight w:val="285"/>
        </w:trPr>
        <w:tc>
          <w:tcPr>
            <w:tcW w:w="1424" w:type="dxa"/>
          </w:tcPr>
          <w:p w14:paraId="06379E5A" w14:textId="0A21EE5E" w:rsidR="00772775" w:rsidRPr="00142C5C" w:rsidRDefault="0024425A" w:rsidP="00772775">
            <w:pPr>
              <w:rPr>
                <w:b/>
                <w:bCs/>
              </w:rPr>
            </w:pPr>
            <w:r w:rsidRPr="00142C5C">
              <w:rPr>
                <w:b/>
                <w:bCs/>
              </w:rPr>
              <w:t>1.17</w:t>
            </w:r>
          </w:p>
        </w:tc>
        <w:tc>
          <w:tcPr>
            <w:tcW w:w="7832" w:type="dxa"/>
          </w:tcPr>
          <w:p w14:paraId="1EC29C64" w14:textId="16F2912E" w:rsidR="00772775" w:rsidRDefault="0024425A" w:rsidP="00772775">
            <w:r w:rsidRPr="0024425A">
              <w:rPr>
                <w:b/>
                <w:bCs/>
              </w:rPr>
              <w:t>Irrigation Plan</w:t>
            </w:r>
            <w:r>
              <w:t>. Abstraction licence, usage records, water audit, testing records.</w:t>
            </w:r>
          </w:p>
        </w:tc>
        <w:tc>
          <w:tcPr>
            <w:tcW w:w="1483" w:type="dxa"/>
          </w:tcPr>
          <w:p w14:paraId="2AF67CEC" w14:textId="77777777" w:rsidR="00772775" w:rsidRDefault="00772775" w:rsidP="00772775"/>
        </w:tc>
      </w:tr>
      <w:tr w:rsidR="0024425A" w14:paraId="30A5C623" w14:textId="77777777" w:rsidTr="00042DE0">
        <w:trPr>
          <w:trHeight w:val="285"/>
        </w:trPr>
        <w:tc>
          <w:tcPr>
            <w:tcW w:w="10739" w:type="dxa"/>
            <w:gridSpan w:val="3"/>
          </w:tcPr>
          <w:p w14:paraId="6C17750F" w14:textId="77777777" w:rsidR="009C6274" w:rsidRDefault="009C6274" w:rsidP="00772775">
            <w:pPr>
              <w:rPr>
                <w:b/>
                <w:bCs/>
                <w:u w:val="single"/>
              </w:rPr>
            </w:pPr>
          </w:p>
          <w:p w14:paraId="115C7DF9" w14:textId="7C15D19D" w:rsidR="0024425A" w:rsidRDefault="0024425A" w:rsidP="00772775">
            <w:pPr>
              <w:rPr>
                <w:b/>
                <w:bCs/>
                <w:u w:val="single"/>
              </w:rPr>
            </w:pPr>
            <w:r w:rsidRPr="00142C5C">
              <w:rPr>
                <w:b/>
                <w:bCs/>
                <w:u w:val="single"/>
              </w:rPr>
              <w:t>Plant Protection Products (PPPs)</w:t>
            </w:r>
          </w:p>
          <w:p w14:paraId="00F7773B" w14:textId="74714219" w:rsidR="009C6274" w:rsidRPr="00142C5C" w:rsidRDefault="009C6274" w:rsidP="00772775">
            <w:pPr>
              <w:rPr>
                <w:b/>
                <w:bCs/>
                <w:u w:val="single"/>
              </w:rPr>
            </w:pPr>
          </w:p>
        </w:tc>
      </w:tr>
      <w:tr w:rsidR="00772775" w14:paraId="6EEC3FAF" w14:textId="77777777" w:rsidTr="00BD6340">
        <w:trPr>
          <w:trHeight w:val="285"/>
        </w:trPr>
        <w:tc>
          <w:tcPr>
            <w:tcW w:w="1424" w:type="dxa"/>
          </w:tcPr>
          <w:p w14:paraId="676CDB73" w14:textId="349BAB2E" w:rsidR="00772775" w:rsidRPr="00142C5C" w:rsidRDefault="0024425A" w:rsidP="00772775">
            <w:pPr>
              <w:rPr>
                <w:b/>
                <w:bCs/>
              </w:rPr>
            </w:pPr>
            <w:r w:rsidRPr="00142C5C">
              <w:rPr>
                <w:b/>
                <w:bCs/>
              </w:rPr>
              <w:t>2.1</w:t>
            </w:r>
          </w:p>
        </w:tc>
        <w:tc>
          <w:tcPr>
            <w:tcW w:w="7832" w:type="dxa"/>
          </w:tcPr>
          <w:p w14:paraId="562BB1CD" w14:textId="6EE7FB74" w:rsidR="00772775" w:rsidRDefault="0024425A" w:rsidP="00772775">
            <w:r>
              <w:t>Access to the Code of Practice for using Plant Protection Products.</w:t>
            </w:r>
          </w:p>
        </w:tc>
        <w:tc>
          <w:tcPr>
            <w:tcW w:w="1483" w:type="dxa"/>
          </w:tcPr>
          <w:p w14:paraId="6550FC4F" w14:textId="48D9FC97" w:rsidR="00772775" w:rsidRDefault="0024425A" w:rsidP="00772775">
            <w:r>
              <w:t xml:space="preserve">Link… </w:t>
            </w:r>
            <w:hyperlink r:id="rId13" w:history="1">
              <w:r w:rsidRPr="0024425A">
                <w:rPr>
                  <w:rStyle w:val="Hyperlink"/>
                </w:rPr>
                <w:t>here.</w:t>
              </w:r>
            </w:hyperlink>
          </w:p>
        </w:tc>
      </w:tr>
      <w:tr w:rsidR="00772775" w14:paraId="6CBFC4A5" w14:textId="77777777" w:rsidTr="00BD6340">
        <w:trPr>
          <w:trHeight w:val="285"/>
        </w:trPr>
        <w:tc>
          <w:tcPr>
            <w:tcW w:w="1424" w:type="dxa"/>
          </w:tcPr>
          <w:p w14:paraId="183376BC" w14:textId="227DD11B" w:rsidR="00772775" w:rsidRPr="00142C5C" w:rsidRDefault="0024425A" w:rsidP="00772775">
            <w:pPr>
              <w:rPr>
                <w:b/>
                <w:bCs/>
              </w:rPr>
            </w:pPr>
            <w:r w:rsidRPr="00142C5C">
              <w:rPr>
                <w:b/>
                <w:bCs/>
              </w:rPr>
              <w:t>2.2</w:t>
            </w:r>
          </w:p>
        </w:tc>
        <w:tc>
          <w:tcPr>
            <w:tcW w:w="7832" w:type="dxa"/>
          </w:tcPr>
          <w:p w14:paraId="095EBCE1" w14:textId="0400376F" w:rsidR="00772775" w:rsidRDefault="0024425A" w:rsidP="00772775">
            <w:r w:rsidRPr="0010760D">
              <w:rPr>
                <w:b/>
                <w:bCs/>
              </w:rPr>
              <w:t>Integrated Pest Management (IPM) Plan</w:t>
            </w:r>
            <w:r>
              <w:t>.</w:t>
            </w:r>
            <w:r w:rsidR="00A25ABF">
              <w:t xml:space="preserve"> F</w:t>
            </w:r>
            <w:r w:rsidR="006954DD">
              <w:t xml:space="preserve">or </w:t>
            </w:r>
            <w:r w:rsidR="00F44315">
              <w:t xml:space="preserve">field </w:t>
            </w:r>
            <w:r w:rsidR="006954DD">
              <w:t>crop pest management</w:t>
            </w:r>
            <w:r w:rsidR="00DF619F">
              <w:t>.</w:t>
            </w:r>
          </w:p>
        </w:tc>
        <w:tc>
          <w:tcPr>
            <w:tcW w:w="1483" w:type="dxa"/>
          </w:tcPr>
          <w:p w14:paraId="1280A828" w14:textId="5432EA5A" w:rsidR="00772775" w:rsidRDefault="0024425A" w:rsidP="00772775">
            <w:r>
              <w:t xml:space="preserve">Link… </w:t>
            </w:r>
            <w:hyperlink r:id="rId14" w:history="1">
              <w:r w:rsidRPr="0024425A">
                <w:rPr>
                  <w:rStyle w:val="Hyperlink"/>
                </w:rPr>
                <w:t>here.</w:t>
              </w:r>
            </w:hyperlink>
          </w:p>
        </w:tc>
      </w:tr>
      <w:tr w:rsidR="00772775" w14:paraId="5409628A" w14:textId="77777777" w:rsidTr="00BD6340">
        <w:trPr>
          <w:trHeight w:val="285"/>
        </w:trPr>
        <w:tc>
          <w:tcPr>
            <w:tcW w:w="1424" w:type="dxa"/>
          </w:tcPr>
          <w:p w14:paraId="2B296EBB" w14:textId="648FC6CF" w:rsidR="00772775" w:rsidRPr="00142C5C" w:rsidRDefault="0024425A" w:rsidP="00772775">
            <w:pPr>
              <w:rPr>
                <w:b/>
                <w:bCs/>
              </w:rPr>
            </w:pPr>
            <w:r w:rsidRPr="00142C5C">
              <w:rPr>
                <w:b/>
                <w:bCs/>
              </w:rPr>
              <w:t>2.5</w:t>
            </w:r>
          </w:p>
        </w:tc>
        <w:tc>
          <w:tcPr>
            <w:tcW w:w="7832" w:type="dxa"/>
          </w:tcPr>
          <w:p w14:paraId="6F89BDA5" w14:textId="3EE6D45C" w:rsidR="00772775" w:rsidRDefault="0024425A" w:rsidP="00772775">
            <w:r w:rsidRPr="0024425A">
              <w:rPr>
                <w:b/>
                <w:bCs/>
              </w:rPr>
              <w:t>Plant Protection Product Stock Inventory.</w:t>
            </w:r>
            <w:r>
              <w:t xml:space="preserve"> Two copies, one in the store, one out</w:t>
            </w:r>
            <w:r w:rsidR="00E7551E">
              <w:t xml:space="preserve"> </w:t>
            </w:r>
            <w:r>
              <w:t>with.</w:t>
            </w:r>
          </w:p>
        </w:tc>
        <w:tc>
          <w:tcPr>
            <w:tcW w:w="1483" w:type="dxa"/>
          </w:tcPr>
          <w:p w14:paraId="123D483F" w14:textId="77777777" w:rsidR="00772775" w:rsidRDefault="00772775" w:rsidP="00772775"/>
        </w:tc>
      </w:tr>
      <w:tr w:rsidR="00772775" w14:paraId="7AE41545" w14:textId="77777777" w:rsidTr="00BD6340">
        <w:trPr>
          <w:trHeight w:val="285"/>
        </w:trPr>
        <w:tc>
          <w:tcPr>
            <w:tcW w:w="1424" w:type="dxa"/>
          </w:tcPr>
          <w:p w14:paraId="15BE16D9" w14:textId="729A8D37" w:rsidR="00772775" w:rsidRPr="00142C5C" w:rsidRDefault="0010760D" w:rsidP="00772775">
            <w:pPr>
              <w:rPr>
                <w:b/>
                <w:bCs/>
              </w:rPr>
            </w:pPr>
            <w:r w:rsidRPr="00142C5C">
              <w:rPr>
                <w:b/>
                <w:bCs/>
              </w:rPr>
              <w:t>2.8</w:t>
            </w:r>
          </w:p>
        </w:tc>
        <w:tc>
          <w:tcPr>
            <w:tcW w:w="7832" w:type="dxa"/>
          </w:tcPr>
          <w:p w14:paraId="3DDD48AD" w14:textId="77777777" w:rsidR="0010760D" w:rsidRDefault="0010760D" w:rsidP="00772775">
            <w:r w:rsidRPr="0010760D">
              <w:rPr>
                <w:b/>
                <w:bCs/>
              </w:rPr>
              <w:t>Spray Application Records – Grower.</w:t>
            </w:r>
            <w:r>
              <w:t xml:space="preserve"> Retained for 5 years. </w:t>
            </w:r>
          </w:p>
          <w:p w14:paraId="387F4F69" w14:textId="3D3F3B93" w:rsidR="00772775" w:rsidRDefault="0010760D" w:rsidP="00772775">
            <w:r>
              <w:t>Date, time, growth stage, wind speed &amp; direction, pests being controlled, label name of product, dose rate, water rate, spray quality, LERAPS, buffer zone, sprayer operator.</w:t>
            </w:r>
          </w:p>
        </w:tc>
        <w:tc>
          <w:tcPr>
            <w:tcW w:w="1483" w:type="dxa"/>
          </w:tcPr>
          <w:p w14:paraId="07163B0D" w14:textId="5B22BA1C" w:rsidR="00772775" w:rsidRDefault="00C7282E" w:rsidP="00772775">
            <w:r>
              <w:t xml:space="preserve">SQC </w:t>
            </w:r>
            <w:hyperlink r:id="rId15" w:history="1">
              <w:r w:rsidRPr="005A2009">
                <w:rPr>
                  <w:rStyle w:val="Hyperlink"/>
                </w:rPr>
                <w:t>Website</w:t>
              </w:r>
            </w:hyperlink>
          </w:p>
        </w:tc>
      </w:tr>
      <w:tr w:rsidR="00772775" w14:paraId="2FBF37D3" w14:textId="77777777" w:rsidTr="00BD6340">
        <w:trPr>
          <w:trHeight w:val="285"/>
        </w:trPr>
        <w:tc>
          <w:tcPr>
            <w:tcW w:w="1424" w:type="dxa"/>
          </w:tcPr>
          <w:p w14:paraId="35D863BF" w14:textId="302E9855" w:rsidR="00772775" w:rsidRPr="00142C5C" w:rsidRDefault="0010760D" w:rsidP="00772775">
            <w:pPr>
              <w:rPr>
                <w:b/>
                <w:bCs/>
              </w:rPr>
            </w:pPr>
            <w:r w:rsidRPr="00142C5C">
              <w:rPr>
                <w:b/>
                <w:bCs/>
              </w:rPr>
              <w:t>2.9</w:t>
            </w:r>
          </w:p>
        </w:tc>
        <w:tc>
          <w:tcPr>
            <w:tcW w:w="7832" w:type="dxa"/>
          </w:tcPr>
          <w:p w14:paraId="49775C12" w14:textId="6E704888" w:rsidR="00772775" w:rsidRDefault="0010760D" w:rsidP="00772775">
            <w:r w:rsidRPr="0010760D">
              <w:rPr>
                <w:b/>
                <w:bCs/>
              </w:rPr>
              <w:t>Spray Application Records – Contractor.</w:t>
            </w:r>
            <w:r>
              <w:t xml:space="preserve"> As above.</w:t>
            </w:r>
          </w:p>
        </w:tc>
        <w:tc>
          <w:tcPr>
            <w:tcW w:w="1483" w:type="dxa"/>
          </w:tcPr>
          <w:p w14:paraId="0313F589" w14:textId="17D5BCCC" w:rsidR="00772775" w:rsidRDefault="00C7282E" w:rsidP="00772775">
            <w:r>
              <w:t xml:space="preserve">SQC </w:t>
            </w:r>
            <w:hyperlink r:id="rId16" w:history="1">
              <w:r w:rsidRPr="005A2009">
                <w:rPr>
                  <w:rStyle w:val="Hyperlink"/>
                </w:rPr>
                <w:t>Website</w:t>
              </w:r>
            </w:hyperlink>
          </w:p>
        </w:tc>
      </w:tr>
      <w:tr w:rsidR="00772775" w14:paraId="4F45FE9C" w14:textId="77777777" w:rsidTr="00BD6340">
        <w:trPr>
          <w:trHeight w:val="285"/>
        </w:trPr>
        <w:tc>
          <w:tcPr>
            <w:tcW w:w="1424" w:type="dxa"/>
          </w:tcPr>
          <w:p w14:paraId="388E7BAF" w14:textId="7FE6FB67" w:rsidR="00772775" w:rsidRPr="00142C5C" w:rsidRDefault="0010760D" w:rsidP="00772775">
            <w:pPr>
              <w:rPr>
                <w:b/>
                <w:bCs/>
              </w:rPr>
            </w:pPr>
            <w:r w:rsidRPr="00142C5C">
              <w:rPr>
                <w:b/>
                <w:bCs/>
              </w:rPr>
              <w:t>2.12</w:t>
            </w:r>
          </w:p>
        </w:tc>
        <w:tc>
          <w:tcPr>
            <w:tcW w:w="7832" w:type="dxa"/>
          </w:tcPr>
          <w:p w14:paraId="4D2BB719" w14:textId="17C1A9EA" w:rsidR="00772775" w:rsidRDefault="0010760D" w:rsidP="00772775">
            <w:r w:rsidRPr="0010760D">
              <w:rPr>
                <w:b/>
                <w:bCs/>
              </w:rPr>
              <w:t>Waste Disposal</w:t>
            </w:r>
            <w:r>
              <w:t>. Waste transfer notes/invoice. Metal/plastics/totes/glass/paper.</w:t>
            </w:r>
          </w:p>
        </w:tc>
        <w:tc>
          <w:tcPr>
            <w:tcW w:w="1483" w:type="dxa"/>
          </w:tcPr>
          <w:p w14:paraId="211C21B6" w14:textId="77777777" w:rsidR="00772775" w:rsidRDefault="00772775" w:rsidP="00772775"/>
        </w:tc>
      </w:tr>
      <w:tr w:rsidR="00772775" w14:paraId="755396A5" w14:textId="77777777" w:rsidTr="00BD6340">
        <w:trPr>
          <w:trHeight w:val="285"/>
        </w:trPr>
        <w:tc>
          <w:tcPr>
            <w:tcW w:w="1424" w:type="dxa"/>
          </w:tcPr>
          <w:p w14:paraId="22E3CD47" w14:textId="0B8D6DB7" w:rsidR="00772775" w:rsidRPr="00142C5C" w:rsidRDefault="0010760D" w:rsidP="00772775">
            <w:pPr>
              <w:rPr>
                <w:b/>
                <w:bCs/>
              </w:rPr>
            </w:pPr>
            <w:r w:rsidRPr="00142C5C">
              <w:rPr>
                <w:b/>
                <w:bCs/>
              </w:rPr>
              <w:t>2.13</w:t>
            </w:r>
          </w:p>
        </w:tc>
        <w:tc>
          <w:tcPr>
            <w:tcW w:w="7832" w:type="dxa"/>
          </w:tcPr>
          <w:p w14:paraId="1846D6B7" w14:textId="4364F939" w:rsidR="00772775" w:rsidRPr="0010760D" w:rsidRDefault="0010760D" w:rsidP="00772775">
            <w:r w:rsidRPr="0010760D">
              <w:rPr>
                <w:b/>
                <w:bCs/>
              </w:rPr>
              <w:t>BASIS Advisor Details.</w:t>
            </w:r>
            <w:r w:rsidRPr="0010760D">
              <w:t xml:space="preserve"> PPP advisor must be a current member of the BASIS professional register.</w:t>
            </w:r>
          </w:p>
        </w:tc>
        <w:tc>
          <w:tcPr>
            <w:tcW w:w="1483" w:type="dxa"/>
          </w:tcPr>
          <w:p w14:paraId="70A7ED9D" w14:textId="77777777" w:rsidR="00772775" w:rsidRDefault="00772775" w:rsidP="00772775"/>
        </w:tc>
      </w:tr>
      <w:tr w:rsidR="00772775" w14:paraId="6763B250" w14:textId="77777777" w:rsidTr="00BD6340">
        <w:trPr>
          <w:trHeight w:val="285"/>
        </w:trPr>
        <w:tc>
          <w:tcPr>
            <w:tcW w:w="1424" w:type="dxa"/>
          </w:tcPr>
          <w:p w14:paraId="0E59B65D" w14:textId="66D6AD28" w:rsidR="00772775" w:rsidRPr="00142C5C" w:rsidRDefault="0010760D" w:rsidP="00772775">
            <w:pPr>
              <w:rPr>
                <w:b/>
                <w:bCs/>
              </w:rPr>
            </w:pPr>
            <w:r w:rsidRPr="00142C5C">
              <w:rPr>
                <w:b/>
                <w:bCs/>
              </w:rPr>
              <w:t>2.14</w:t>
            </w:r>
          </w:p>
        </w:tc>
        <w:tc>
          <w:tcPr>
            <w:tcW w:w="7832" w:type="dxa"/>
          </w:tcPr>
          <w:p w14:paraId="22B5CD07" w14:textId="65FBAC47" w:rsidR="00772775" w:rsidRPr="002A1D0B" w:rsidRDefault="002A1D0B" w:rsidP="00772775">
            <w:pPr>
              <w:rPr>
                <w:b/>
                <w:bCs/>
              </w:rPr>
            </w:pPr>
            <w:r w:rsidRPr="002A1D0B">
              <w:rPr>
                <w:b/>
                <w:bCs/>
              </w:rPr>
              <w:t>Sprayer Operator Certificates of Competence – Grower.</w:t>
            </w:r>
          </w:p>
        </w:tc>
        <w:tc>
          <w:tcPr>
            <w:tcW w:w="1483" w:type="dxa"/>
          </w:tcPr>
          <w:p w14:paraId="338744B5" w14:textId="77777777" w:rsidR="00772775" w:rsidRDefault="00772775" w:rsidP="00772775"/>
        </w:tc>
      </w:tr>
      <w:tr w:rsidR="00772775" w14:paraId="348AE108" w14:textId="77777777" w:rsidTr="00BD6340">
        <w:trPr>
          <w:trHeight w:val="285"/>
        </w:trPr>
        <w:tc>
          <w:tcPr>
            <w:tcW w:w="1424" w:type="dxa"/>
          </w:tcPr>
          <w:p w14:paraId="0422300B" w14:textId="07C314A2" w:rsidR="00772775" w:rsidRPr="00142C5C" w:rsidRDefault="002A1D0B" w:rsidP="00772775">
            <w:pPr>
              <w:rPr>
                <w:b/>
                <w:bCs/>
              </w:rPr>
            </w:pPr>
            <w:r w:rsidRPr="00142C5C">
              <w:rPr>
                <w:b/>
                <w:bCs/>
              </w:rPr>
              <w:t>2.15</w:t>
            </w:r>
          </w:p>
        </w:tc>
        <w:tc>
          <w:tcPr>
            <w:tcW w:w="7832" w:type="dxa"/>
          </w:tcPr>
          <w:p w14:paraId="2E99C1D5" w14:textId="5F59B49D" w:rsidR="00772775" w:rsidRDefault="002A1D0B" w:rsidP="00772775">
            <w:r w:rsidRPr="002A1D0B">
              <w:rPr>
                <w:b/>
                <w:bCs/>
              </w:rPr>
              <w:t xml:space="preserve">Sprayer Operator </w:t>
            </w:r>
            <w:r>
              <w:rPr>
                <w:b/>
                <w:bCs/>
              </w:rPr>
              <w:t xml:space="preserve">Annual </w:t>
            </w:r>
            <w:r w:rsidRPr="002A1D0B">
              <w:rPr>
                <w:b/>
                <w:bCs/>
              </w:rPr>
              <w:t>Training</w:t>
            </w:r>
            <w:r>
              <w:rPr>
                <w:b/>
                <w:bCs/>
              </w:rPr>
              <w:t xml:space="preserve"> - Grower</w:t>
            </w:r>
            <w:r>
              <w:t xml:space="preserve">. Evidence of training through either </w:t>
            </w:r>
            <w:proofErr w:type="spellStart"/>
            <w:r>
              <w:t>NRoSO</w:t>
            </w:r>
            <w:proofErr w:type="spellEnd"/>
            <w:r>
              <w:t xml:space="preserve"> or the </w:t>
            </w:r>
            <w:r w:rsidR="00C10008">
              <w:t>BASIS</w:t>
            </w:r>
            <w:r>
              <w:t xml:space="preserve"> Sprayer Operator Course</w:t>
            </w:r>
            <w:r w:rsidR="00C10008">
              <w:t>.</w:t>
            </w:r>
          </w:p>
        </w:tc>
        <w:tc>
          <w:tcPr>
            <w:tcW w:w="1483" w:type="dxa"/>
          </w:tcPr>
          <w:p w14:paraId="085BD34D" w14:textId="77777777" w:rsidR="00772775" w:rsidRDefault="000607E9" w:rsidP="00772775">
            <w:hyperlink r:id="rId17" w:history="1">
              <w:proofErr w:type="spellStart"/>
              <w:r w:rsidRPr="002505BD">
                <w:rPr>
                  <w:rStyle w:val="Hyperlink"/>
                </w:rPr>
                <w:t>NRoSO</w:t>
              </w:r>
              <w:proofErr w:type="spellEnd"/>
            </w:hyperlink>
          </w:p>
          <w:p w14:paraId="5BADC5D2" w14:textId="0F72CE3E" w:rsidR="002505BD" w:rsidRDefault="002505BD" w:rsidP="00772775"/>
        </w:tc>
      </w:tr>
      <w:tr w:rsidR="00772775" w14:paraId="29351445" w14:textId="77777777" w:rsidTr="00BD6340">
        <w:trPr>
          <w:trHeight w:val="285"/>
        </w:trPr>
        <w:tc>
          <w:tcPr>
            <w:tcW w:w="1424" w:type="dxa"/>
          </w:tcPr>
          <w:p w14:paraId="3A22754F" w14:textId="661F4881" w:rsidR="00772775" w:rsidRPr="00142C5C" w:rsidRDefault="002A1D0B" w:rsidP="00772775">
            <w:pPr>
              <w:rPr>
                <w:b/>
                <w:bCs/>
              </w:rPr>
            </w:pPr>
            <w:r w:rsidRPr="00142C5C">
              <w:rPr>
                <w:b/>
                <w:bCs/>
              </w:rPr>
              <w:t>2.16</w:t>
            </w:r>
          </w:p>
        </w:tc>
        <w:tc>
          <w:tcPr>
            <w:tcW w:w="7832" w:type="dxa"/>
          </w:tcPr>
          <w:p w14:paraId="56FB252D" w14:textId="2E282ADA" w:rsidR="00772775" w:rsidRDefault="002A1D0B" w:rsidP="00772775">
            <w:r w:rsidRPr="002A1D0B">
              <w:rPr>
                <w:b/>
                <w:bCs/>
              </w:rPr>
              <w:t>Sprayer Operator Competence and Training – Contractor.</w:t>
            </w:r>
            <w:r>
              <w:t xml:space="preserve"> As per 2.14 &amp; 2.15</w:t>
            </w:r>
            <w:r w:rsidR="002B64BB">
              <w:t xml:space="preserve"> above</w:t>
            </w:r>
            <w:r w:rsidR="007D368E">
              <w:t>.</w:t>
            </w:r>
          </w:p>
        </w:tc>
        <w:tc>
          <w:tcPr>
            <w:tcW w:w="1483" w:type="dxa"/>
          </w:tcPr>
          <w:p w14:paraId="7BCE0224" w14:textId="77777777" w:rsidR="00772775" w:rsidRDefault="00772775" w:rsidP="00772775"/>
        </w:tc>
      </w:tr>
      <w:tr w:rsidR="00772775" w14:paraId="1277615B" w14:textId="77777777" w:rsidTr="00BD6340">
        <w:trPr>
          <w:trHeight w:val="285"/>
        </w:trPr>
        <w:tc>
          <w:tcPr>
            <w:tcW w:w="1424" w:type="dxa"/>
          </w:tcPr>
          <w:p w14:paraId="0CAC7142" w14:textId="26A69A12" w:rsidR="00772775" w:rsidRPr="00142C5C" w:rsidRDefault="002A1D0B" w:rsidP="00772775">
            <w:pPr>
              <w:rPr>
                <w:b/>
                <w:bCs/>
              </w:rPr>
            </w:pPr>
            <w:r w:rsidRPr="00142C5C">
              <w:rPr>
                <w:b/>
                <w:bCs/>
              </w:rPr>
              <w:t>2.17</w:t>
            </w:r>
          </w:p>
        </w:tc>
        <w:tc>
          <w:tcPr>
            <w:tcW w:w="7832" w:type="dxa"/>
          </w:tcPr>
          <w:p w14:paraId="4E81B550" w14:textId="2D517EC7" w:rsidR="00772775" w:rsidRDefault="002A1D0B" w:rsidP="00772775">
            <w:r w:rsidRPr="002A1D0B">
              <w:rPr>
                <w:b/>
                <w:bCs/>
              </w:rPr>
              <w:t>Sprayer Test</w:t>
            </w:r>
            <w:r>
              <w:rPr>
                <w:b/>
                <w:bCs/>
              </w:rPr>
              <w:t xml:space="preserve"> </w:t>
            </w:r>
            <w:r w:rsidR="009975A2">
              <w:rPr>
                <w:b/>
                <w:bCs/>
              </w:rPr>
              <w:t xml:space="preserve">- </w:t>
            </w:r>
            <w:r>
              <w:t>All sprayers</w:t>
            </w:r>
            <w:r w:rsidR="009975A2">
              <w:t xml:space="preserve"> INCLUDING CONT</w:t>
            </w:r>
            <w:r w:rsidR="00C10008">
              <w:t>RACTORS</w:t>
            </w:r>
            <w:r>
              <w:t xml:space="preserve"> with a boom width over 3m must be tested </w:t>
            </w:r>
            <w:r w:rsidRPr="002A1D0B">
              <w:rPr>
                <w:u w:val="single"/>
              </w:rPr>
              <w:t>annually</w:t>
            </w:r>
            <w:r>
              <w:t xml:space="preserve"> under NSTS.</w:t>
            </w:r>
          </w:p>
        </w:tc>
        <w:tc>
          <w:tcPr>
            <w:tcW w:w="1483" w:type="dxa"/>
          </w:tcPr>
          <w:p w14:paraId="61158AB6" w14:textId="5272652C" w:rsidR="00772775" w:rsidRDefault="004F668B" w:rsidP="00772775">
            <w:r>
              <w:t xml:space="preserve">Centre locator… </w:t>
            </w:r>
            <w:hyperlink r:id="rId18" w:history="1">
              <w:r w:rsidRPr="004F668B">
                <w:rPr>
                  <w:rStyle w:val="Hyperlink"/>
                </w:rPr>
                <w:t>here</w:t>
              </w:r>
            </w:hyperlink>
          </w:p>
        </w:tc>
      </w:tr>
      <w:tr w:rsidR="00772775" w14:paraId="3D3B3849" w14:textId="77777777" w:rsidTr="00BD6340">
        <w:trPr>
          <w:trHeight w:val="285"/>
        </w:trPr>
        <w:tc>
          <w:tcPr>
            <w:tcW w:w="1424" w:type="dxa"/>
          </w:tcPr>
          <w:p w14:paraId="399B3A54" w14:textId="55A90C1D" w:rsidR="00772775" w:rsidRPr="00142C5C" w:rsidRDefault="002A1D0B" w:rsidP="00772775">
            <w:pPr>
              <w:rPr>
                <w:b/>
                <w:bCs/>
              </w:rPr>
            </w:pPr>
            <w:r w:rsidRPr="00142C5C">
              <w:rPr>
                <w:b/>
                <w:bCs/>
              </w:rPr>
              <w:t>2.18</w:t>
            </w:r>
          </w:p>
        </w:tc>
        <w:tc>
          <w:tcPr>
            <w:tcW w:w="7832" w:type="dxa"/>
          </w:tcPr>
          <w:p w14:paraId="1319729F" w14:textId="4A5BD4CA" w:rsidR="00772775" w:rsidRDefault="002A1D0B" w:rsidP="00772775">
            <w:r w:rsidRPr="002A1D0B">
              <w:rPr>
                <w:b/>
                <w:bCs/>
              </w:rPr>
              <w:t>Sprayer Under 3m Boom</w:t>
            </w:r>
            <w:r w:rsidR="00117CB8">
              <w:rPr>
                <w:b/>
                <w:bCs/>
              </w:rPr>
              <w:t>/ Slug Pellet Applicator</w:t>
            </w:r>
            <w:r w:rsidR="009975A2">
              <w:rPr>
                <w:b/>
                <w:bCs/>
              </w:rPr>
              <w:t xml:space="preserve"> – </w:t>
            </w:r>
            <w:r w:rsidR="009975A2" w:rsidRPr="009975A2">
              <w:t>NSTS Test/</w:t>
            </w:r>
            <w:proofErr w:type="spellStart"/>
            <w:r w:rsidRPr="009975A2">
              <w:t>Self Assessment</w:t>
            </w:r>
            <w:proofErr w:type="spellEnd"/>
            <w:r w:rsidRPr="009975A2">
              <w:t xml:space="preserve"> Form.</w:t>
            </w:r>
          </w:p>
        </w:tc>
        <w:tc>
          <w:tcPr>
            <w:tcW w:w="1483" w:type="dxa"/>
          </w:tcPr>
          <w:p w14:paraId="524F09E3" w14:textId="4FFC09BA" w:rsidR="00772775" w:rsidRDefault="00C7282E" w:rsidP="00772775">
            <w:r>
              <w:t xml:space="preserve">SQC </w:t>
            </w:r>
            <w:hyperlink r:id="rId19" w:history="1">
              <w:r w:rsidRPr="005A2009">
                <w:rPr>
                  <w:rStyle w:val="Hyperlink"/>
                </w:rPr>
                <w:t>Website</w:t>
              </w:r>
            </w:hyperlink>
          </w:p>
        </w:tc>
      </w:tr>
      <w:tr w:rsidR="00772775" w14:paraId="5DD44759" w14:textId="77777777" w:rsidTr="00BD6340">
        <w:trPr>
          <w:trHeight w:val="285"/>
        </w:trPr>
        <w:tc>
          <w:tcPr>
            <w:tcW w:w="1424" w:type="dxa"/>
          </w:tcPr>
          <w:p w14:paraId="097C12B3" w14:textId="384E3422" w:rsidR="00772775" w:rsidRPr="00142C5C" w:rsidRDefault="002A1D0B" w:rsidP="00772775">
            <w:pPr>
              <w:rPr>
                <w:b/>
                <w:bCs/>
              </w:rPr>
            </w:pPr>
            <w:r w:rsidRPr="00142C5C">
              <w:rPr>
                <w:b/>
                <w:bCs/>
              </w:rPr>
              <w:t>2.19</w:t>
            </w:r>
          </w:p>
        </w:tc>
        <w:tc>
          <w:tcPr>
            <w:tcW w:w="7832" w:type="dxa"/>
          </w:tcPr>
          <w:p w14:paraId="77E61A04" w14:textId="0443AAA8" w:rsidR="00772775" w:rsidRPr="002A1D0B" w:rsidRDefault="002A1D0B" w:rsidP="00772775">
            <w:pPr>
              <w:rPr>
                <w:b/>
                <w:bCs/>
              </w:rPr>
            </w:pPr>
            <w:r w:rsidRPr="002A1D0B">
              <w:rPr>
                <w:b/>
                <w:bCs/>
              </w:rPr>
              <w:t>Sprayer Calibration Record</w:t>
            </w:r>
            <w:r w:rsidR="0028655C">
              <w:rPr>
                <w:b/>
                <w:bCs/>
              </w:rPr>
              <w:t xml:space="preserve"> </w:t>
            </w:r>
            <w:r w:rsidR="009975A2">
              <w:rPr>
                <w:b/>
                <w:bCs/>
              </w:rPr>
              <w:t>–</w:t>
            </w:r>
            <w:r w:rsidR="0028655C">
              <w:rPr>
                <w:b/>
                <w:bCs/>
              </w:rPr>
              <w:t xml:space="preserve"> </w:t>
            </w:r>
            <w:r w:rsidR="0028655C" w:rsidRPr="009975A2">
              <w:t>Grower</w:t>
            </w:r>
            <w:r w:rsidR="009975A2">
              <w:t xml:space="preserve"> or contractor.</w:t>
            </w:r>
          </w:p>
        </w:tc>
        <w:tc>
          <w:tcPr>
            <w:tcW w:w="1483" w:type="dxa"/>
          </w:tcPr>
          <w:p w14:paraId="5181061C" w14:textId="0D9966C5" w:rsidR="00772775" w:rsidRDefault="00C7282E" w:rsidP="00772775">
            <w:r>
              <w:t xml:space="preserve">SQC </w:t>
            </w:r>
            <w:hyperlink r:id="rId20" w:history="1">
              <w:r w:rsidRPr="005A2009">
                <w:rPr>
                  <w:rStyle w:val="Hyperlink"/>
                </w:rPr>
                <w:t>Website</w:t>
              </w:r>
            </w:hyperlink>
          </w:p>
        </w:tc>
      </w:tr>
      <w:tr w:rsidR="00772775" w14:paraId="76EDB8B0" w14:textId="77777777" w:rsidTr="00BD6340">
        <w:trPr>
          <w:trHeight w:val="285"/>
        </w:trPr>
        <w:tc>
          <w:tcPr>
            <w:tcW w:w="1424" w:type="dxa"/>
          </w:tcPr>
          <w:p w14:paraId="25FA4943" w14:textId="39273986" w:rsidR="00772775" w:rsidRPr="00142C5C" w:rsidRDefault="0028655C" w:rsidP="00772775">
            <w:pPr>
              <w:rPr>
                <w:b/>
                <w:bCs/>
              </w:rPr>
            </w:pPr>
            <w:r w:rsidRPr="00142C5C">
              <w:rPr>
                <w:b/>
                <w:bCs/>
              </w:rPr>
              <w:t>2.2</w:t>
            </w:r>
            <w:r w:rsidR="009975A2">
              <w:rPr>
                <w:b/>
                <w:bCs/>
              </w:rPr>
              <w:t>0</w:t>
            </w:r>
          </w:p>
        </w:tc>
        <w:tc>
          <w:tcPr>
            <w:tcW w:w="7832" w:type="dxa"/>
          </w:tcPr>
          <w:p w14:paraId="0DD94511" w14:textId="5C4BA5E0" w:rsidR="00772775" w:rsidRPr="0028655C" w:rsidRDefault="0028655C" w:rsidP="00627EB4">
            <w:pPr>
              <w:autoSpaceDE w:val="0"/>
              <w:autoSpaceDN w:val="0"/>
              <w:adjustRightInd w:val="0"/>
              <w:rPr>
                <w:b/>
                <w:bCs/>
              </w:rPr>
            </w:pPr>
            <w:r w:rsidRPr="0028655C">
              <w:rPr>
                <w:b/>
                <w:bCs/>
              </w:rPr>
              <w:t xml:space="preserve">Pesticide </w:t>
            </w:r>
            <w:r>
              <w:rPr>
                <w:b/>
                <w:bCs/>
              </w:rPr>
              <w:t xml:space="preserve">Pollution </w:t>
            </w:r>
            <w:r w:rsidRPr="0028655C">
              <w:rPr>
                <w:b/>
                <w:bCs/>
              </w:rPr>
              <w:t>Risk Assessment Map.</w:t>
            </w:r>
            <w:r w:rsidR="00DE5820">
              <w:rPr>
                <w:b/>
                <w:bCs/>
              </w:rPr>
              <w:t xml:space="preserve"> </w:t>
            </w:r>
            <w:r w:rsidR="00627EB4" w:rsidRPr="00627EB4">
              <w:t>H</w:t>
            </w:r>
            <w:r w:rsidR="00627EB4" w:rsidRPr="00627EB4">
              <w:rPr>
                <w:rFonts w:ascii="CIDFont+F3" w:hAnsi="CIDFont+F3" w:cs="CIDFont+F3"/>
                <w:kern w:val="0"/>
              </w:rPr>
              <w:t>ighlighting areas of high pollution risk.</w:t>
            </w:r>
          </w:p>
        </w:tc>
        <w:tc>
          <w:tcPr>
            <w:tcW w:w="1483" w:type="dxa"/>
          </w:tcPr>
          <w:p w14:paraId="633B59B7" w14:textId="77777777" w:rsidR="00772775" w:rsidRDefault="00772775" w:rsidP="00772775"/>
        </w:tc>
      </w:tr>
      <w:tr w:rsidR="0028655C" w14:paraId="7C0BD75A" w14:textId="77777777" w:rsidTr="00A344C1">
        <w:trPr>
          <w:trHeight w:val="285"/>
        </w:trPr>
        <w:tc>
          <w:tcPr>
            <w:tcW w:w="10739" w:type="dxa"/>
            <w:gridSpan w:val="3"/>
          </w:tcPr>
          <w:p w14:paraId="620BDC78" w14:textId="77777777" w:rsidR="009C6274" w:rsidRDefault="009C6274" w:rsidP="00772775">
            <w:pPr>
              <w:rPr>
                <w:b/>
                <w:bCs/>
                <w:u w:val="single"/>
              </w:rPr>
            </w:pPr>
          </w:p>
          <w:p w14:paraId="19A0115D" w14:textId="77BE7E9A" w:rsidR="0028655C" w:rsidRDefault="0028655C" w:rsidP="00772775">
            <w:pPr>
              <w:rPr>
                <w:b/>
                <w:bCs/>
                <w:u w:val="single"/>
              </w:rPr>
            </w:pPr>
            <w:r w:rsidRPr="00142C5C">
              <w:rPr>
                <w:b/>
                <w:bCs/>
                <w:u w:val="single"/>
              </w:rPr>
              <w:t>Production, Harvesting of Crops and Biodiversity Land.</w:t>
            </w:r>
          </w:p>
          <w:p w14:paraId="34CB731C" w14:textId="5A3B5EC3" w:rsidR="009C6274" w:rsidRPr="00142C5C" w:rsidRDefault="009C6274" w:rsidP="00772775">
            <w:pPr>
              <w:rPr>
                <w:b/>
                <w:bCs/>
                <w:u w:val="single"/>
              </w:rPr>
            </w:pPr>
          </w:p>
        </w:tc>
      </w:tr>
      <w:tr w:rsidR="00772775" w14:paraId="3500BEC4" w14:textId="77777777" w:rsidTr="00BD6340">
        <w:trPr>
          <w:trHeight w:val="285"/>
        </w:trPr>
        <w:tc>
          <w:tcPr>
            <w:tcW w:w="1424" w:type="dxa"/>
          </w:tcPr>
          <w:p w14:paraId="5235747E" w14:textId="04AC70DF" w:rsidR="00772775" w:rsidRPr="00142C5C" w:rsidRDefault="0028655C" w:rsidP="00772775">
            <w:pPr>
              <w:rPr>
                <w:b/>
                <w:bCs/>
              </w:rPr>
            </w:pPr>
            <w:r w:rsidRPr="00142C5C">
              <w:rPr>
                <w:b/>
                <w:bCs/>
              </w:rPr>
              <w:t>3.1</w:t>
            </w:r>
          </w:p>
        </w:tc>
        <w:tc>
          <w:tcPr>
            <w:tcW w:w="7832" w:type="dxa"/>
          </w:tcPr>
          <w:p w14:paraId="67C2F51D" w14:textId="0570144A" w:rsidR="00772775" w:rsidRDefault="0028655C" w:rsidP="00772775">
            <w:r w:rsidRPr="005734CA">
              <w:rPr>
                <w:b/>
                <w:bCs/>
              </w:rPr>
              <w:t>Total area of land in crops at 1</w:t>
            </w:r>
            <w:r w:rsidRPr="005734CA">
              <w:rPr>
                <w:b/>
                <w:bCs/>
                <w:vertAlign w:val="superscript"/>
              </w:rPr>
              <w:t>st</w:t>
            </w:r>
            <w:r w:rsidRPr="005734CA">
              <w:rPr>
                <w:b/>
                <w:bCs/>
              </w:rPr>
              <w:t xml:space="preserve"> January 2008</w:t>
            </w:r>
            <w:r>
              <w:t>. Assessors should have historical details of this for existing members. New applicants to the scheme will need to provide this.</w:t>
            </w:r>
          </w:p>
        </w:tc>
        <w:tc>
          <w:tcPr>
            <w:tcW w:w="1483" w:type="dxa"/>
          </w:tcPr>
          <w:p w14:paraId="3D425697" w14:textId="77777777" w:rsidR="00772775" w:rsidRDefault="00772775" w:rsidP="00772775"/>
        </w:tc>
      </w:tr>
      <w:tr w:rsidR="00772775" w14:paraId="1435A785" w14:textId="77777777" w:rsidTr="00BD6340">
        <w:trPr>
          <w:trHeight w:val="285"/>
        </w:trPr>
        <w:tc>
          <w:tcPr>
            <w:tcW w:w="1424" w:type="dxa"/>
          </w:tcPr>
          <w:p w14:paraId="68649AA5" w14:textId="369ECAB5" w:rsidR="00772775" w:rsidRPr="00142C5C" w:rsidRDefault="0028655C" w:rsidP="00772775">
            <w:pPr>
              <w:rPr>
                <w:b/>
                <w:bCs/>
              </w:rPr>
            </w:pPr>
            <w:r w:rsidRPr="00142C5C">
              <w:rPr>
                <w:b/>
                <w:bCs/>
              </w:rPr>
              <w:lastRenderedPageBreak/>
              <w:t>3.2</w:t>
            </w:r>
          </w:p>
        </w:tc>
        <w:tc>
          <w:tcPr>
            <w:tcW w:w="7832" w:type="dxa"/>
          </w:tcPr>
          <w:p w14:paraId="768DA8FE" w14:textId="6002571A" w:rsidR="00772775" w:rsidRPr="0028655C" w:rsidRDefault="0028655C" w:rsidP="00772775">
            <w:pPr>
              <w:rPr>
                <w:b/>
                <w:bCs/>
              </w:rPr>
            </w:pPr>
            <w:r w:rsidRPr="0028655C">
              <w:rPr>
                <w:b/>
                <w:bCs/>
              </w:rPr>
              <w:t>Current Crop</w:t>
            </w:r>
            <w:r>
              <w:rPr>
                <w:b/>
                <w:bCs/>
              </w:rPr>
              <w:t>p</w:t>
            </w:r>
            <w:r w:rsidRPr="0028655C">
              <w:rPr>
                <w:b/>
                <w:bCs/>
              </w:rPr>
              <w:t>ing Figures and Details</w:t>
            </w:r>
            <w:r w:rsidR="005734CA">
              <w:rPr>
                <w:b/>
                <w:bCs/>
              </w:rPr>
              <w:t>.</w:t>
            </w:r>
          </w:p>
        </w:tc>
        <w:tc>
          <w:tcPr>
            <w:tcW w:w="1483" w:type="dxa"/>
          </w:tcPr>
          <w:p w14:paraId="33991E8C" w14:textId="77777777" w:rsidR="00772775" w:rsidRDefault="00772775" w:rsidP="00772775"/>
        </w:tc>
      </w:tr>
      <w:tr w:rsidR="00772775" w14:paraId="0BC8CEDA" w14:textId="77777777" w:rsidTr="00BD6340">
        <w:trPr>
          <w:trHeight w:val="285"/>
        </w:trPr>
        <w:tc>
          <w:tcPr>
            <w:tcW w:w="1424" w:type="dxa"/>
          </w:tcPr>
          <w:p w14:paraId="15586160" w14:textId="4825EBFC" w:rsidR="00772775" w:rsidRPr="00142C5C" w:rsidRDefault="0028655C" w:rsidP="00772775">
            <w:pPr>
              <w:rPr>
                <w:b/>
                <w:bCs/>
              </w:rPr>
            </w:pPr>
            <w:r w:rsidRPr="00142C5C">
              <w:rPr>
                <w:b/>
                <w:bCs/>
              </w:rPr>
              <w:t>3.3</w:t>
            </w:r>
          </w:p>
        </w:tc>
        <w:tc>
          <w:tcPr>
            <w:tcW w:w="7832" w:type="dxa"/>
          </w:tcPr>
          <w:p w14:paraId="7A9C58AB" w14:textId="34600EC7" w:rsidR="00772775" w:rsidRDefault="0028655C" w:rsidP="00772775">
            <w:r w:rsidRPr="0028655C">
              <w:rPr>
                <w:b/>
                <w:bCs/>
              </w:rPr>
              <w:t>Mass Balance</w:t>
            </w:r>
            <w:r>
              <w:t>. Quarterly grain store stock take. For all growers.</w:t>
            </w:r>
          </w:p>
        </w:tc>
        <w:tc>
          <w:tcPr>
            <w:tcW w:w="1483" w:type="dxa"/>
          </w:tcPr>
          <w:p w14:paraId="5B028C2F" w14:textId="7BCD2175" w:rsidR="00772775" w:rsidRDefault="00C7282E" w:rsidP="00772775">
            <w:r>
              <w:t xml:space="preserve">SQC </w:t>
            </w:r>
            <w:hyperlink r:id="rId21" w:history="1">
              <w:r w:rsidRPr="005A2009">
                <w:rPr>
                  <w:rStyle w:val="Hyperlink"/>
                </w:rPr>
                <w:t>Website</w:t>
              </w:r>
            </w:hyperlink>
          </w:p>
        </w:tc>
      </w:tr>
      <w:tr w:rsidR="00772775" w14:paraId="43EC7AB4" w14:textId="77777777" w:rsidTr="00BD6340">
        <w:trPr>
          <w:trHeight w:val="285"/>
        </w:trPr>
        <w:tc>
          <w:tcPr>
            <w:tcW w:w="1424" w:type="dxa"/>
          </w:tcPr>
          <w:p w14:paraId="57F46E85" w14:textId="5B73F54A" w:rsidR="00772775" w:rsidRPr="00142C5C" w:rsidRDefault="0028655C" w:rsidP="00772775">
            <w:pPr>
              <w:rPr>
                <w:b/>
                <w:bCs/>
              </w:rPr>
            </w:pPr>
            <w:r w:rsidRPr="00142C5C">
              <w:rPr>
                <w:b/>
                <w:bCs/>
              </w:rPr>
              <w:t>3.5</w:t>
            </w:r>
          </w:p>
        </w:tc>
        <w:tc>
          <w:tcPr>
            <w:tcW w:w="7832" w:type="dxa"/>
          </w:tcPr>
          <w:p w14:paraId="5740C1FA" w14:textId="2F58373B" w:rsidR="00772775" w:rsidRDefault="0028655C" w:rsidP="00772775">
            <w:r w:rsidRPr="0028655C">
              <w:rPr>
                <w:b/>
                <w:bCs/>
              </w:rPr>
              <w:t>Mycotoxin Risk Assessment</w:t>
            </w:r>
            <w:r>
              <w:t>. For wheat growers only.</w:t>
            </w:r>
          </w:p>
        </w:tc>
        <w:tc>
          <w:tcPr>
            <w:tcW w:w="1483" w:type="dxa"/>
          </w:tcPr>
          <w:p w14:paraId="6A5E6F9B" w14:textId="1298F03F" w:rsidR="00772775" w:rsidRDefault="0015691E" w:rsidP="00772775">
            <w:r>
              <w:t xml:space="preserve">Link… </w:t>
            </w:r>
            <w:hyperlink r:id="rId22" w:history="1">
              <w:r w:rsidRPr="0015691E">
                <w:rPr>
                  <w:rStyle w:val="Hyperlink"/>
                </w:rPr>
                <w:t>here</w:t>
              </w:r>
            </w:hyperlink>
            <w:r>
              <w:t>.</w:t>
            </w:r>
          </w:p>
        </w:tc>
      </w:tr>
      <w:tr w:rsidR="00772775" w14:paraId="2359ACAB" w14:textId="77777777" w:rsidTr="00BD6340">
        <w:trPr>
          <w:trHeight w:val="285"/>
        </w:trPr>
        <w:tc>
          <w:tcPr>
            <w:tcW w:w="1424" w:type="dxa"/>
          </w:tcPr>
          <w:p w14:paraId="77977467" w14:textId="2F294186" w:rsidR="00772775" w:rsidRPr="00142C5C" w:rsidRDefault="0028655C" w:rsidP="00772775">
            <w:pPr>
              <w:rPr>
                <w:b/>
                <w:bCs/>
              </w:rPr>
            </w:pPr>
            <w:r w:rsidRPr="00142C5C">
              <w:rPr>
                <w:b/>
                <w:bCs/>
              </w:rPr>
              <w:t>3.6</w:t>
            </w:r>
          </w:p>
        </w:tc>
        <w:tc>
          <w:tcPr>
            <w:tcW w:w="7832" w:type="dxa"/>
          </w:tcPr>
          <w:p w14:paraId="0859919A" w14:textId="4AA2643D" w:rsidR="00772775" w:rsidRDefault="0028655C" w:rsidP="00772775">
            <w:r w:rsidRPr="0028655C">
              <w:rPr>
                <w:b/>
                <w:bCs/>
              </w:rPr>
              <w:t>Field Records</w:t>
            </w:r>
            <w:r>
              <w:t>. Sowing date, variety, crop treatments, harvest dates.</w:t>
            </w:r>
          </w:p>
        </w:tc>
        <w:tc>
          <w:tcPr>
            <w:tcW w:w="1483" w:type="dxa"/>
          </w:tcPr>
          <w:p w14:paraId="6F336FEC" w14:textId="4F9FFB7C" w:rsidR="00772775" w:rsidRDefault="00C7282E" w:rsidP="00772775">
            <w:r>
              <w:t xml:space="preserve">SQC </w:t>
            </w:r>
            <w:hyperlink r:id="rId23" w:history="1">
              <w:r w:rsidRPr="005A2009">
                <w:rPr>
                  <w:rStyle w:val="Hyperlink"/>
                </w:rPr>
                <w:t>Website</w:t>
              </w:r>
            </w:hyperlink>
          </w:p>
        </w:tc>
      </w:tr>
      <w:tr w:rsidR="00772775" w14:paraId="18DE10FE" w14:textId="77777777" w:rsidTr="00BD6340">
        <w:trPr>
          <w:trHeight w:val="285"/>
        </w:trPr>
        <w:tc>
          <w:tcPr>
            <w:tcW w:w="1424" w:type="dxa"/>
          </w:tcPr>
          <w:p w14:paraId="3586FF16" w14:textId="0DCCE906" w:rsidR="00772775" w:rsidRPr="00142C5C" w:rsidRDefault="0028655C" w:rsidP="00772775">
            <w:pPr>
              <w:rPr>
                <w:b/>
                <w:bCs/>
              </w:rPr>
            </w:pPr>
            <w:r w:rsidRPr="00142C5C">
              <w:rPr>
                <w:b/>
                <w:bCs/>
              </w:rPr>
              <w:t>3.7</w:t>
            </w:r>
          </w:p>
        </w:tc>
        <w:tc>
          <w:tcPr>
            <w:tcW w:w="7832" w:type="dxa"/>
          </w:tcPr>
          <w:p w14:paraId="16F4AC23" w14:textId="71A6CAF3" w:rsidR="00772775" w:rsidRDefault="0028655C" w:rsidP="00772775">
            <w:r w:rsidRPr="0028655C">
              <w:rPr>
                <w:b/>
                <w:bCs/>
              </w:rPr>
              <w:t>Biodiversity Action Plan</w:t>
            </w:r>
            <w:r>
              <w:t>. Including farm map highlighting important biodiversity features.</w:t>
            </w:r>
          </w:p>
        </w:tc>
        <w:tc>
          <w:tcPr>
            <w:tcW w:w="1483" w:type="dxa"/>
          </w:tcPr>
          <w:p w14:paraId="437C7695" w14:textId="529AB829" w:rsidR="00772775" w:rsidRDefault="00C7282E" w:rsidP="00772775">
            <w:r>
              <w:t xml:space="preserve">SQC </w:t>
            </w:r>
            <w:hyperlink r:id="rId24" w:history="1">
              <w:r w:rsidRPr="005A2009">
                <w:rPr>
                  <w:rStyle w:val="Hyperlink"/>
                </w:rPr>
                <w:t>Website</w:t>
              </w:r>
            </w:hyperlink>
          </w:p>
        </w:tc>
      </w:tr>
      <w:tr w:rsidR="0028655C" w14:paraId="463F42CD" w14:textId="77777777" w:rsidTr="0070458B">
        <w:trPr>
          <w:trHeight w:val="285"/>
        </w:trPr>
        <w:tc>
          <w:tcPr>
            <w:tcW w:w="10739" w:type="dxa"/>
            <w:gridSpan w:val="3"/>
          </w:tcPr>
          <w:p w14:paraId="2873A645" w14:textId="77777777" w:rsidR="009C6274" w:rsidRDefault="009C6274" w:rsidP="00772775">
            <w:pPr>
              <w:rPr>
                <w:b/>
                <w:bCs/>
                <w:u w:val="single"/>
              </w:rPr>
            </w:pPr>
          </w:p>
          <w:p w14:paraId="650D6B08" w14:textId="54BE6D4B" w:rsidR="0028655C" w:rsidRDefault="0028655C" w:rsidP="00772775">
            <w:pPr>
              <w:rPr>
                <w:b/>
                <w:bCs/>
                <w:u w:val="single"/>
              </w:rPr>
            </w:pPr>
            <w:r w:rsidRPr="00142C5C">
              <w:rPr>
                <w:b/>
                <w:bCs/>
                <w:u w:val="single"/>
              </w:rPr>
              <w:t>Standards for Storage</w:t>
            </w:r>
          </w:p>
          <w:p w14:paraId="7FC867B3" w14:textId="41BE1D40" w:rsidR="009C6274" w:rsidRPr="00142C5C" w:rsidRDefault="009C6274" w:rsidP="00772775">
            <w:pPr>
              <w:rPr>
                <w:b/>
                <w:bCs/>
                <w:u w:val="single"/>
              </w:rPr>
            </w:pPr>
          </w:p>
        </w:tc>
      </w:tr>
      <w:tr w:rsidR="00C7282E" w14:paraId="1F0C4958" w14:textId="77777777" w:rsidTr="00BD6340">
        <w:trPr>
          <w:trHeight w:val="285"/>
        </w:trPr>
        <w:tc>
          <w:tcPr>
            <w:tcW w:w="1424" w:type="dxa"/>
          </w:tcPr>
          <w:p w14:paraId="691B6A99" w14:textId="1D0BB663" w:rsidR="00C7282E" w:rsidRPr="00142C5C" w:rsidRDefault="00C7282E" w:rsidP="00C7282E">
            <w:pPr>
              <w:rPr>
                <w:b/>
                <w:bCs/>
              </w:rPr>
            </w:pPr>
            <w:r w:rsidRPr="00142C5C">
              <w:rPr>
                <w:b/>
                <w:bCs/>
              </w:rPr>
              <w:t>4.4</w:t>
            </w:r>
          </w:p>
        </w:tc>
        <w:tc>
          <w:tcPr>
            <w:tcW w:w="7832" w:type="dxa"/>
          </w:tcPr>
          <w:p w14:paraId="5BD565BE" w14:textId="7D5C1BFC" w:rsidR="00C7282E" w:rsidRDefault="00C7282E" w:rsidP="00C7282E">
            <w:r w:rsidRPr="009425D6">
              <w:rPr>
                <w:b/>
                <w:bCs/>
              </w:rPr>
              <w:t>Glass &amp; Hard Plastic Checks</w:t>
            </w:r>
            <w:r>
              <w:t>. Record of inspection and any actions taken.</w:t>
            </w:r>
          </w:p>
        </w:tc>
        <w:tc>
          <w:tcPr>
            <w:tcW w:w="1483" w:type="dxa"/>
          </w:tcPr>
          <w:p w14:paraId="24AD1506" w14:textId="28C807B5" w:rsidR="00C7282E" w:rsidRDefault="00C7282E" w:rsidP="00C7282E">
            <w:r w:rsidRPr="00A43154">
              <w:t xml:space="preserve">SQC </w:t>
            </w:r>
            <w:hyperlink r:id="rId25" w:history="1">
              <w:r w:rsidRPr="00A43154">
                <w:rPr>
                  <w:rStyle w:val="Hyperlink"/>
                </w:rPr>
                <w:t>Website</w:t>
              </w:r>
            </w:hyperlink>
          </w:p>
        </w:tc>
      </w:tr>
      <w:tr w:rsidR="00C7282E" w14:paraId="600B3A1D" w14:textId="77777777" w:rsidTr="00BD6340">
        <w:trPr>
          <w:trHeight w:val="285"/>
        </w:trPr>
        <w:tc>
          <w:tcPr>
            <w:tcW w:w="1424" w:type="dxa"/>
          </w:tcPr>
          <w:p w14:paraId="610EAE2D" w14:textId="0C9CCE38" w:rsidR="00C7282E" w:rsidRPr="00142C5C" w:rsidRDefault="00C7282E" w:rsidP="00C7282E">
            <w:pPr>
              <w:rPr>
                <w:b/>
                <w:bCs/>
              </w:rPr>
            </w:pPr>
            <w:r w:rsidRPr="00142C5C">
              <w:rPr>
                <w:b/>
                <w:bCs/>
              </w:rPr>
              <w:t>4.5</w:t>
            </w:r>
          </w:p>
        </w:tc>
        <w:tc>
          <w:tcPr>
            <w:tcW w:w="7832" w:type="dxa"/>
          </w:tcPr>
          <w:p w14:paraId="0B3CDC34" w14:textId="2CFA303A" w:rsidR="00C7282E" w:rsidRDefault="00C7282E" w:rsidP="00C7282E">
            <w:r w:rsidRPr="009425D6">
              <w:rPr>
                <w:b/>
                <w:bCs/>
              </w:rPr>
              <w:t>Cleaning Records</w:t>
            </w:r>
            <w:r>
              <w:t>. Includes reception pits, driers, cleaners, conveyors.</w:t>
            </w:r>
          </w:p>
        </w:tc>
        <w:tc>
          <w:tcPr>
            <w:tcW w:w="1483" w:type="dxa"/>
          </w:tcPr>
          <w:p w14:paraId="38D860ED" w14:textId="52928FFE" w:rsidR="00C7282E" w:rsidRDefault="00C7282E" w:rsidP="00C7282E">
            <w:r w:rsidRPr="00A43154">
              <w:t xml:space="preserve">SQC </w:t>
            </w:r>
            <w:hyperlink r:id="rId26" w:history="1">
              <w:r w:rsidRPr="00A43154">
                <w:rPr>
                  <w:rStyle w:val="Hyperlink"/>
                </w:rPr>
                <w:t>Website</w:t>
              </w:r>
            </w:hyperlink>
          </w:p>
        </w:tc>
      </w:tr>
      <w:tr w:rsidR="00C7282E" w14:paraId="25817663" w14:textId="77777777" w:rsidTr="00BD6340">
        <w:trPr>
          <w:trHeight w:val="285"/>
        </w:trPr>
        <w:tc>
          <w:tcPr>
            <w:tcW w:w="1424" w:type="dxa"/>
          </w:tcPr>
          <w:p w14:paraId="3EB11DBA" w14:textId="06EC19D1" w:rsidR="00C7282E" w:rsidRPr="00142C5C" w:rsidRDefault="00C7282E" w:rsidP="00C7282E">
            <w:pPr>
              <w:rPr>
                <w:b/>
                <w:bCs/>
              </w:rPr>
            </w:pPr>
            <w:r w:rsidRPr="00142C5C">
              <w:rPr>
                <w:b/>
                <w:bCs/>
              </w:rPr>
              <w:t>4.6</w:t>
            </w:r>
          </w:p>
        </w:tc>
        <w:tc>
          <w:tcPr>
            <w:tcW w:w="7832" w:type="dxa"/>
          </w:tcPr>
          <w:p w14:paraId="2BCE2DCE" w14:textId="161D1ECD" w:rsidR="00C7282E" w:rsidRDefault="00C7282E" w:rsidP="00C7282E">
            <w:r w:rsidRPr="009425D6">
              <w:rPr>
                <w:b/>
                <w:bCs/>
              </w:rPr>
              <w:t>Livestock Housing Storage Cleaning Records</w:t>
            </w:r>
            <w:r>
              <w:t>. Food grade disinfectant must be used.</w:t>
            </w:r>
          </w:p>
        </w:tc>
        <w:tc>
          <w:tcPr>
            <w:tcW w:w="1483" w:type="dxa"/>
          </w:tcPr>
          <w:p w14:paraId="1FC00B62" w14:textId="48330DB4" w:rsidR="00C7282E" w:rsidRDefault="00C7282E" w:rsidP="00C7282E">
            <w:r w:rsidRPr="00A43154">
              <w:t xml:space="preserve">SQC </w:t>
            </w:r>
            <w:hyperlink r:id="rId27" w:history="1">
              <w:r w:rsidRPr="00A43154">
                <w:rPr>
                  <w:rStyle w:val="Hyperlink"/>
                </w:rPr>
                <w:t>Website</w:t>
              </w:r>
            </w:hyperlink>
          </w:p>
        </w:tc>
      </w:tr>
      <w:tr w:rsidR="00C7282E" w14:paraId="0E6C5328" w14:textId="77777777" w:rsidTr="00BD6340">
        <w:trPr>
          <w:trHeight w:val="285"/>
        </w:trPr>
        <w:tc>
          <w:tcPr>
            <w:tcW w:w="1424" w:type="dxa"/>
          </w:tcPr>
          <w:p w14:paraId="7E2F6A05" w14:textId="6EBB13F1" w:rsidR="00C7282E" w:rsidRPr="00142C5C" w:rsidRDefault="00C7282E" w:rsidP="00C7282E">
            <w:pPr>
              <w:rPr>
                <w:b/>
                <w:bCs/>
              </w:rPr>
            </w:pPr>
            <w:r w:rsidRPr="00142C5C">
              <w:rPr>
                <w:b/>
                <w:bCs/>
              </w:rPr>
              <w:t>4.7</w:t>
            </w:r>
          </w:p>
        </w:tc>
        <w:tc>
          <w:tcPr>
            <w:tcW w:w="7832" w:type="dxa"/>
          </w:tcPr>
          <w:p w14:paraId="7C03452A" w14:textId="4BD89C7A" w:rsidR="00C7282E" w:rsidRPr="009425D6" w:rsidRDefault="00C7282E" w:rsidP="00C7282E">
            <w:pPr>
              <w:rPr>
                <w:b/>
                <w:bCs/>
              </w:rPr>
            </w:pPr>
            <w:r w:rsidRPr="009425D6">
              <w:rPr>
                <w:b/>
                <w:bCs/>
              </w:rPr>
              <w:t>Grain Drier Maintenance Records.</w:t>
            </w:r>
          </w:p>
        </w:tc>
        <w:tc>
          <w:tcPr>
            <w:tcW w:w="1483" w:type="dxa"/>
          </w:tcPr>
          <w:p w14:paraId="24814622" w14:textId="749C0FF7" w:rsidR="00C7282E" w:rsidRDefault="00C7282E" w:rsidP="00C7282E">
            <w:r w:rsidRPr="00A43154">
              <w:t xml:space="preserve">SQC </w:t>
            </w:r>
            <w:hyperlink r:id="rId28" w:history="1">
              <w:r w:rsidRPr="00A43154">
                <w:rPr>
                  <w:rStyle w:val="Hyperlink"/>
                </w:rPr>
                <w:t>Website</w:t>
              </w:r>
            </w:hyperlink>
          </w:p>
        </w:tc>
      </w:tr>
      <w:tr w:rsidR="00C7282E" w14:paraId="1F0203B3" w14:textId="77777777" w:rsidTr="00BD6340">
        <w:trPr>
          <w:trHeight w:val="285"/>
        </w:trPr>
        <w:tc>
          <w:tcPr>
            <w:tcW w:w="1424" w:type="dxa"/>
          </w:tcPr>
          <w:p w14:paraId="26176D05" w14:textId="6AB4C743" w:rsidR="00C7282E" w:rsidRPr="00142C5C" w:rsidRDefault="00C7282E" w:rsidP="00C7282E">
            <w:pPr>
              <w:rPr>
                <w:b/>
                <w:bCs/>
              </w:rPr>
            </w:pPr>
            <w:r w:rsidRPr="00142C5C">
              <w:rPr>
                <w:b/>
                <w:bCs/>
              </w:rPr>
              <w:t>4.8</w:t>
            </w:r>
          </w:p>
        </w:tc>
        <w:tc>
          <w:tcPr>
            <w:tcW w:w="7832" w:type="dxa"/>
          </w:tcPr>
          <w:p w14:paraId="6BBE0FD0" w14:textId="3FDD86DB" w:rsidR="00C7282E" w:rsidRDefault="00C7282E" w:rsidP="00C7282E">
            <w:r w:rsidRPr="009425D6">
              <w:rPr>
                <w:b/>
                <w:bCs/>
              </w:rPr>
              <w:t>Crop Handling Equipment Checks and Cleaning Records.</w:t>
            </w:r>
            <w:r>
              <w:rPr>
                <w:b/>
                <w:bCs/>
              </w:rPr>
              <w:t xml:space="preserve"> L</w:t>
            </w:r>
            <w:r>
              <w:t>oading buckets, combines</w:t>
            </w:r>
          </w:p>
        </w:tc>
        <w:tc>
          <w:tcPr>
            <w:tcW w:w="1483" w:type="dxa"/>
          </w:tcPr>
          <w:p w14:paraId="757184D6" w14:textId="5F79BFCB" w:rsidR="00C7282E" w:rsidRDefault="00C7282E" w:rsidP="00C7282E">
            <w:r w:rsidRPr="00A43154">
              <w:t xml:space="preserve">SQC </w:t>
            </w:r>
            <w:hyperlink r:id="rId29" w:history="1">
              <w:r w:rsidRPr="00A43154">
                <w:rPr>
                  <w:rStyle w:val="Hyperlink"/>
                </w:rPr>
                <w:t>Website</w:t>
              </w:r>
            </w:hyperlink>
          </w:p>
        </w:tc>
      </w:tr>
      <w:tr w:rsidR="00C7282E" w14:paraId="6F2ED4B7" w14:textId="77777777" w:rsidTr="00BD6340">
        <w:trPr>
          <w:trHeight w:val="285"/>
        </w:trPr>
        <w:tc>
          <w:tcPr>
            <w:tcW w:w="1424" w:type="dxa"/>
          </w:tcPr>
          <w:p w14:paraId="65129A66" w14:textId="78C76827" w:rsidR="00C7282E" w:rsidRPr="00142C5C" w:rsidRDefault="00C7282E" w:rsidP="00C7282E">
            <w:pPr>
              <w:rPr>
                <w:b/>
                <w:bCs/>
              </w:rPr>
            </w:pPr>
            <w:r w:rsidRPr="00142C5C">
              <w:rPr>
                <w:b/>
                <w:bCs/>
              </w:rPr>
              <w:t>4.9</w:t>
            </w:r>
          </w:p>
        </w:tc>
        <w:tc>
          <w:tcPr>
            <w:tcW w:w="7832" w:type="dxa"/>
          </w:tcPr>
          <w:p w14:paraId="15BA2E39" w14:textId="1E596C53" w:rsidR="00C7282E" w:rsidRDefault="00C7282E" w:rsidP="00C7282E">
            <w:r w:rsidRPr="009425D6">
              <w:rPr>
                <w:b/>
                <w:bCs/>
              </w:rPr>
              <w:t>Moisture Meter &amp; Temperature Probe Calibration Records</w:t>
            </w:r>
            <w:r>
              <w:t>. Annual checks</w:t>
            </w:r>
          </w:p>
        </w:tc>
        <w:tc>
          <w:tcPr>
            <w:tcW w:w="1483" w:type="dxa"/>
          </w:tcPr>
          <w:p w14:paraId="228BFB27" w14:textId="42B89160" w:rsidR="00C7282E" w:rsidRDefault="00C7282E" w:rsidP="00C7282E">
            <w:r w:rsidRPr="00A43154">
              <w:t xml:space="preserve">SQC </w:t>
            </w:r>
            <w:hyperlink r:id="rId30" w:history="1">
              <w:r w:rsidRPr="00A43154">
                <w:rPr>
                  <w:rStyle w:val="Hyperlink"/>
                </w:rPr>
                <w:t>Website</w:t>
              </w:r>
            </w:hyperlink>
          </w:p>
        </w:tc>
      </w:tr>
      <w:tr w:rsidR="00C7282E" w14:paraId="030BD2CD" w14:textId="77777777" w:rsidTr="00BD6340">
        <w:trPr>
          <w:trHeight w:val="285"/>
        </w:trPr>
        <w:tc>
          <w:tcPr>
            <w:tcW w:w="1424" w:type="dxa"/>
          </w:tcPr>
          <w:p w14:paraId="30E78A79" w14:textId="5837FA66" w:rsidR="00C7282E" w:rsidRPr="00142C5C" w:rsidRDefault="00C7282E" w:rsidP="00C7282E">
            <w:pPr>
              <w:rPr>
                <w:b/>
                <w:bCs/>
              </w:rPr>
            </w:pPr>
            <w:r w:rsidRPr="00142C5C">
              <w:rPr>
                <w:b/>
                <w:bCs/>
              </w:rPr>
              <w:t>4.10</w:t>
            </w:r>
          </w:p>
        </w:tc>
        <w:tc>
          <w:tcPr>
            <w:tcW w:w="7832" w:type="dxa"/>
          </w:tcPr>
          <w:p w14:paraId="3DB80080" w14:textId="17D2AE28" w:rsidR="00C7282E" w:rsidRDefault="00C7282E" w:rsidP="00C7282E">
            <w:r w:rsidRPr="009425D6">
              <w:rPr>
                <w:b/>
                <w:bCs/>
              </w:rPr>
              <w:t>Temperature Records</w:t>
            </w:r>
            <w:r>
              <w:t>. Dried grain checked weekly until 12</w:t>
            </w:r>
            <w:r>
              <w:rPr>
                <w:rFonts w:cstheme="minorHAnsi"/>
              </w:rPr>
              <w:t>°</w:t>
            </w:r>
            <w:r>
              <w:t>C. 12</w:t>
            </w:r>
            <w:r>
              <w:rPr>
                <w:rFonts w:cstheme="minorHAnsi"/>
              </w:rPr>
              <w:t>°</w:t>
            </w:r>
            <w:r>
              <w:t>C by end of December.</w:t>
            </w:r>
          </w:p>
        </w:tc>
        <w:tc>
          <w:tcPr>
            <w:tcW w:w="1483" w:type="dxa"/>
          </w:tcPr>
          <w:p w14:paraId="56F7FF59" w14:textId="5472FD13" w:rsidR="00C7282E" w:rsidRDefault="00C7282E" w:rsidP="00C7282E">
            <w:r w:rsidRPr="00A43154">
              <w:t xml:space="preserve">SQC </w:t>
            </w:r>
            <w:hyperlink r:id="rId31" w:history="1">
              <w:r w:rsidRPr="00A43154">
                <w:rPr>
                  <w:rStyle w:val="Hyperlink"/>
                </w:rPr>
                <w:t>Website</w:t>
              </w:r>
            </w:hyperlink>
          </w:p>
        </w:tc>
      </w:tr>
      <w:tr w:rsidR="0028655C" w14:paraId="1BF97BAF" w14:textId="77777777" w:rsidTr="00BD6340">
        <w:trPr>
          <w:trHeight w:val="285"/>
        </w:trPr>
        <w:tc>
          <w:tcPr>
            <w:tcW w:w="1424" w:type="dxa"/>
          </w:tcPr>
          <w:p w14:paraId="54B8811D" w14:textId="41C53345" w:rsidR="0028655C" w:rsidRPr="00142C5C" w:rsidRDefault="009425D6" w:rsidP="0028655C">
            <w:pPr>
              <w:rPr>
                <w:b/>
                <w:bCs/>
              </w:rPr>
            </w:pPr>
            <w:r w:rsidRPr="00142C5C">
              <w:rPr>
                <w:b/>
                <w:bCs/>
              </w:rPr>
              <w:t>4.11</w:t>
            </w:r>
          </w:p>
        </w:tc>
        <w:tc>
          <w:tcPr>
            <w:tcW w:w="7832" w:type="dxa"/>
          </w:tcPr>
          <w:p w14:paraId="453E2661" w14:textId="25A04005" w:rsidR="0028655C" w:rsidRPr="009425D6" w:rsidRDefault="009425D6" w:rsidP="0028655C">
            <w:pPr>
              <w:rPr>
                <w:b/>
                <w:bCs/>
              </w:rPr>
            </w:pPr>
            <w:r w:rsidRPr="009425D6">
              <w:rPr>
                <w:b/>
                <w:bCs/>
              </w:rPr>
              <w:t>Identifiable Grain Bulks.</w:t>
            </w:r>
            <w:r>
              <w:rPr>
                <w:b/>
                <w:bCs/>
              </w:rPr>
              <w:t xml:space="preserve"> </w:t>
            </w:r>
            <w:r w:rsidRPr="009425D6">
              <w:t>All crops in long term storage</w:t>
            </w:r>
            <w:r>
              <w:t xml:space="preserve"> must have records of variety, fields of origin &amp; harvest dates (field records), temperature and inspection checks, remedial treatments.</w:t>
            </w:r>
          </w:p>
        </w:tc>
        <w:tc>
          <w:tcPr>
            <w:tcW w:w="1483" w:type="dxa"/>
          </w:tcPr>
          <w:p w14:paraId="7C531FD7" w14:textId="77777777" w:rsidR="0028655C" w:rsidRDefault="0028655C" w:rsidP="0028655C"/>
        </w:tc>
      </w:tr>
      <w:tr w:rsidR="009425D6" w14:paraId="6845EC5F" w14:textId="77777777" w:rsidTr="00E534BD">
        <w:trPr>
          <w:trHeight w:val="285"/>
        </w:trPr>
        <w:tc>
          <w:tcPr>
            <w:tcW w:w="10739" w:type="dxa"/>
            <w:gridSpan w:val="3"/>
          </w:tcPr>
          <w:p w14:paraId="32968D7B" w14:textId="77777777" w:rsidR="009C6274" w:rsidRDefault="009C6274" w:rsidP="0028655C">
            <w:pPr>
              <w:rPr>
                <w:b/>
                <w:bCs/>
                <w:u w:val="single"/>
              </w:rPr>
            </w:pPr>
          </w:p>
          <w:p w14:paraId="1D00889E" w14:textId="58A0F9A8" w:rsidR="009425D6" w:rsidRDefault="009425D6" w:rsidP="0028655C">
            <w:pPr>
              <w:rPr>
                <w:b/>
                <w:bCs/>
                <w:u w:val="single"/>
              </w:rPr>
            </w:pPr>
            <w:r w:rsidRPr="00142C5C">
              <w:rPr>
                <w:b/>
                <w:bCs/>
                <w:u w:val="single"/>
              </w:rPr>
              <w:t>Pest Control Procedures</w:t>
            </w:r>
          </w:p>
          <w:p w14:paraId="06D303D0" w14:textId="31A935A2" w:rsidR="009C6274" w:rsidRPr="00142C5C" w:rsidRDefault="009C6274" w:rsidP="0028655C">
            <w:pPr>
              <w:rPr>
                <w:b/>
                <w:bCs/>
                <w:u w:val="single"/>
              </w:rPr>
            </w:pPr>
          </w:p>
        </w:tc>
      </w:tr>
      <w:tr w:rsidR="00C7282E" w14:paraId="4AB44F25" w14:textId="77777777" w:rsidTr="00BD6340">
        <w:trPr>
          <w:trHeight w:val="285"/>
        </w:trPr>
        <w:tc>
          <w:tcPr>
            <w:tcW w:w="1424" w:type="dxa"/>
          </w:tcPr>
          <w:p w14:paraId="46A3AC43" w14:textId="08D1B310" w:rsidR="00C7282E" w:rsidRPr="00142C5C" w:rsidRDefault="00C7282E" w:rsidP="00C7282E">
            <w:pPr>
              <w:rPr>
                <w:b/>
                <w:bCs/>
              </w:rPr>
            </w:pPr>
            <w:r w:rsidRPr="00142C5C">
              <w:rPr>
                <w:b/>
                <w:bCs/>
              </w:rPr>
              <w:t>5.1</w:t>
            </w:r>
          </w:p>
        </w:tc>
        <w:tc>
          <w:tcPr>
            <w:tcW w:w="7832" w:type="dxa"/>
          </w:tcPr>
          <w:p w14:paraId="10145D56" w14:textId="3B8C768E" w:rsidR="00C7282E" w:rsidRDefault="00C7282E" w:rsidP="00C7282E">
            <w:r w:rsidRPr="00482426">
              <w:rPr>
                <w:b/>
                <w:bCs/>
              </w:rPr>
              <w:t>Pest Control Records</w:t>
            </w:r>
            <w:r>
              <w:t>. Bait location plan/map. Treatment/inspection records.</w:t>
            </w:r>
          </w:p>
        </w:tc>
        <w:tc>
          <w:tcPr>
            <w:tcW w:w="1483" w:type="dxa"/>
          </w:tcPr>
          <w:p w14:paraId="784D5B4B" w14:textId="09223530" w:rsidR="00C7282E" w:rsidRDefault="00C7282E" w:rsidP="00C7282E">
            <w:r w:rsidRPr="00A17259">
              <w:t xml:space="preserve">SQC </w:t>
            </w:r>
            <w:hyperlink r:id="rId32" w:history="1">
              <w:r w:rsidRPr="00A17259">
                <w:rPr>
                  <w:rStyle w:val="Hyperlink"/>
                </w:rPr>
                <w:t>Website</w:t>
              </w:r>
            </w:hyperlink>
          </w:p>
        </w:tc>
      </w:tr>
      <w:tr w:rsidR="00C7282E" w14:paraId="2EE5995E" w14:textId="77777777" w:rsidTr="00BD6340">
        <w:trPr>
          <w:trHeight w:val="285"/>
        </w:trPr>
        <w:tc>
          <w:tcPr>
            <w:tcW w:w="1424" w:type="dxa"/>
          </w:tcPr>
          <w:p w14:paraId="2A13AE13" w14:textId="311BDA9D" w:rsidR="00C7282E" w:rsidRPr="00142C5C" w:rsidRDefault="00C7282E" w:rsidP="00C7282E">
            <w:pPr>
              <w:rPr>
                <w:b/>
                <w:bCs/>
              </w:rPr>
            </w:pPr>
            <w:r w:rsidRPr="00142C5C">
              <w:rPr>
                <w:b/>
                <w:bCs/>
              </w:rPr>
              <w:t>5.2</w:t>
            </w:r>
          </w:p>
        </w:tc>
        <w:tc>
          <w:tcPr>
            <w:tcW w:w="7832" w:type="dxa"/>
          </w:tcPr>
          <w:p w14:paraId="5009E7D7" w14:textId="44C0E751" w:rsidR="00C7282E" w:rsidRDefault="00C7282E" w:rsidP="00C7282E">
            <w:r w:rsidRPr="00482426">
              <w:rPr>
                <w:b/>
                <w:bCs/>
              </w:rPr>
              <w:t>Dead Rodent Checks.</w:t>
            </w:r>
            <w:r>
              <w:t xml:space="preserve"> Record of </w:t>
            </w:r>
            <w:r w:rsidRPr="00482426">
              <w:rPr>
                <w:u w:val="single"/>
              </w:rPr>
              <w:t>weekly</w:t>
            </w:r>
            <w:r>
              <w:t xml:space="preserve"> dead rodent checks.</w:t>
            </w:r>
          </w:p>
        </w:tc>
        <w:tc>
          <w:tcPr>
            <w:tcW w:w="1483" w:type="dxa"/>
          </w:tcPr>
          <w:p w14:paraId="27101440" w14:textId="5BF3C28D" w:rsidR="00C7282E" w:rsidRDefault="00C7282E" w:rsidP="00C7282E">
            <w:r w:rsidRPr="00A17259">
              <w:t xml:space="preserve">SQC </w:t>
            </w:r>
            <w:hyperlink r:id="rId33" w:history="1">
              <w:r w:rsidRPr="00A17259">
                <w:rPr>
                  <w:rStyle w:val="Hyperlink"/>
                </w:rPr>
                <w:t>Website</w:t>
              </w:r>
            </w:hyperlink>
          </w:p>
        </w:tc>
      </w:tr>
      <w:tr w:rsidR="0028655C" w14:paraId="5A1AD426" w14:textId="77777777" w:rsidTr="00BD6340">
        <w:trPr>
          <w:trHeight w:val="285"/>
        </w:trPr>
        <w:tc>
          <w:tcPr>
            <w:tcW w:w="1424" w:type="dxa"/>
          </w:tcPr>
          <w:p w14:paraId="17A22119" w14:textId="22A9B57E" w:rsidR="0028655C" w:rsidRPr="00142C5C" w:rsidRDefault="00482426" w:rsidP="0028655C">
            <w:pPr>
              <w:rPr>
                <w:b/>
                <w:bCs/>
              </w:rPr>
            </w:pPr>
            <w:r w:rsidRPr="00142C5C">
              <w:rPr>
                <w:b/>
                <w:bCs/>
              </w:rPr>
              <w:t>5.3</w:t>
            </w:r>
          </w:p>
        </w:tc>
        <w:tc>
          <w:tcPr>
            <w:tcW w:w="7832" w:type="dxa"/>
          </w:tcPr>
          <w:p w14:paraId="41DC8BA8" w14:textId="7D135ACF" w:rsidR="0028655C" w:rsidRDefault="00482426" w:rsidP="0028655C">
            <w:r w:rsidRPr="00482426">
              <w:rPr>
                <w:b/>
                <w:bCs/>
              </w:rPr>
              <w:t xml:space="preserve">Environmental Risk Assessment for </w:t>
            </w:r>
            <w:r>
              <w:rPr>
                <w:b/>
                <w:bCs/>
              </w:rPr>
              <w:t xml:space="preserve">Use of </w:t>
            </w:r>
            <w:r w:rsidRPr="00482426">
              <w:rPr>
                <w:b/>
                <w:bCs/>
              </w:rPr>
              <w:t>Rodenticide</w:t>
            </w:r>
            <w:r>
              <w:t>.</w:t>
            </w:r>
          </w:p>
        </w:tc>
        <w:tc>
          <w:tcPr>
            <w:tcW w:w="1483" w:type="dxa"/>
          </w:tcPr>
          <w:p w14:paraId="44E68220" w14:textId="2FC60109" w:rsidR="0028655C" w:rsidRDefault="0015691E" w:rsidP="0028655C">
            <w:r>
              <w:t xml:space="preserve">Link… </w:t>
            </w:r>
            <w:hyperlink r:id="rId34" w:history="1">
              <w:r w:rsidRPr="0015691E">
                <w:rPr>
                  <w:rStyle w:val="Hyperlink"/>
                </w:rPr>
                <w:t>here.</w:t>
              </w:r>
            </w:hyperlink>
          </w:p>
        </w:tc>
      </w:tr>
      <w:tr w:rsidR="0028655C" w14:paraId="10A78BFC" w14:textId="77777777" w:rsidTr="00BD6340">
        <w:trPr>
          <w:trHeight w:val="285"/>
        </w:trPr>
        <w:tc>
          <w:tcPr>
            <w:tcW w:w="1424" w:type="dxa"/>
          </w:tcPr>
          <w:p w14:paraId="69AE9734" w14:textId="452E3040" w:rsidR="0028655C" w:rsidRPr="00142C5C" w:rsidRDefault="00482426" w:rsidP="0028655C">
            <w:pPr>
              <w:rPr>
                <w:b/>
                <w:bCs/>
              </w:rPr>
            </w:pPr>
            <w:r w:rsidRPr="00142C5C">
              <w:rPr>
                <w:b/>
                <w:bCs/>
              </w:rPr>
              <w:t>5.4</w:t>
            </w:r>
          </w:p>
        </w:tc>
        <w:tc>
          <w:tcPr>
            <w:tcW w:w="7832" w:type="dxa"/>
          </w:tcPr>
          <w:p w14:paraId="69EBA32B" w14:textId="01E90161" w:rsidR="0028655C" w:rsidRPr="00482426" w:rsidRDefault="00482426" w:rsidP="0028655C">
            <w:pPr>
              <w:rPr>
                <w:b/>
                <w:bCs/>
              </w:rPr>
            </w:pPr>
            <w:r w:rsidRPr="00482426">
              <w:rPr>
                <w:b/>
                <w:bCs/>
              </w:rPr>
              <w:t>Rodent Control Contractor Certificate of Competence.</w:t>
            </w:r>
            <w:r w:rsidR="00BC5163">
              <w:rPr>
                <w:b/>
                <w:bCs/>
              </w:rPr>
              <w:t xml:space="preserve"> </w:t>
            </w:r>
            <w:r w:rsidR="00BC5163" w:rsidRPr="00BC5163">
              <w:t>For third party contractors.</w:t>
            </w:r>
          </w:p>
        </w:tc>
        <w:tc>
          <w:tcPr>
            <w:tcW w:w="1483" w:type="dxa"/>
          </w:tcPr>
          <w:p w14:paraId="0FDF9D70" w14:textId="77777777" w:rsidR="0028655C" w:rsidRDefault="0028655C" w:rsidP="0028655C"/>
        </w:tc>
      </w:tr>
      <w:tr w:rsidR="0028655C" w14:paraId="28E3FC6A" w14:textId="77777777" w:rsidTr="00BD6340">
        <w:trPr>
          <w:trHeight w:val="285"/>
        </w:trPr>
        <w:tc>
          <w:tcPr>
            <w:tcW w:w="1424" w:type="dxa"/>
          </w:tcPr>
          <w:p w14:paraId="477213B9" w14:textId="69BE35EF" w:rsidR="0028655C" w:rsidRPr="00142C5C" w:rsidRDefault="00482426" w:rsidP="0028655C">
            <w:pPr>
              <w:rPr>
                <w:b/>
                <w:bCs/>
              </w:rPr>
            </w:pPr>
            <w:r w:rsidRPr="00142C5C">
              <w:rPr>
                <w:b/>
                <w:bCs/>
              </w:rPr>
              <w:t>5.5</w:t>
            </w:r>
          </w:p>
        </w:tc>
        <w:tc>
          <w:tcPr>
            <w:tcW w:w="7832" w:type="dxa"/>
          </w:tcPr>
          <w:p w14:paraId="7E6B6DAE" w14:textId="049F502F" w:rsidR="0028655C" w:rsidRDefault="00482426" w:rsidP="0028655C">
            <w:r w:rsidRPr="00482426">
              <w:rPr>
                <w:b/>
                <w:bCs/>
              </w:rPr>
              <w:t>Storage Pest Checks</w:t>
            </w:r>
            <w:r>
              <w:t xml:space="preserve">. Record of </w:t>
            </w:r>
            <w:r w:rsidRPr="00482426">
              <w:rPr>
                <w:u w:val="single"/>
              </w:rPr>
              <w:t>weekly</w:t>
            </w:r>
            <w:r>
              <w:t xml:space="preserve"> long term store checks for birds and domestic animals</w:t>
            </w:r>
          </w:p>
        </w:tc>
        <w:tc>
          <w:tcPr>
            <w:tcW w:w="1483" w:type="dxa"/>
          </w:tcPr>
          <w:p w14:paraId="7A5BA55E" w14:textId="2AF3D281" w:rsidR="0028655C" w:rsidRDefault="00C7282E" w:rsidP="0028655C">
            <w:r>
              <w:t xml:space="preserve">SQC </w:t>
            </w:r>
            <w:hyperlink r:id="rId35" w:history="1">
              <w:r w:rsidRPr="005A2009">
                <w:rPr>
                  <w:rStyle w:val="Hyperlink"/>
                </w:rPr>
                <w:t>Website</w:t>
              </w:r>
            </w:hyperlink>
          </w:p>
        </w:tc>
      </w:tr>
      <w:tr w:rsidR="00482426" w14:paraId="560DAF2B" w14:textId="77777777" w:rsidTr="008C4854">
        <w:trPr>
          <w:trHeight w:val="285"/>
        </w:trPr>
        <w:tc>
          <w:tcPr>
            <w:tcW w:w="10739" w:type="dxa"/>
            <w:gridSpan w:val="3"/>
          </w:tcPr>
          <w:p w14:paraId="4846A126" w14:textId="77777777" w:rsidR="009C6274" w:rsidRDefault="009C6274" w:rsidP="0028655C">
            <w:pPr>
              <w:rPr>
                <w:b/>
                <w:bCs/>
                <w:u w:val="single"/>
              </w:rPr>
            </w:pPr>
          </w:p>
          <w:p w14:paraId="00C29C2E" w14:textId="72E14CA7" w:rsidR="00482426" w:rsidRDefault="00482426" w:rsidP="0028655C">
            <w:pPr>
              <w:rPr>
                <w:b/>
                <w:bCs/>
                <w:u w:val="single"/>
              </w:rPr>
            </w:pPr>
            <w:r w:rsidRPr="00142C5C">
              <w:rPr>
                <w:b/>
                <w:bCs/>
                <w:u w:val="single"/>
              </w:rPr>
              <w:t>Transportation Standards</w:t>
            </w:r>
          </w:p>
          <w:p w14:paraId="10638C65" w14:textId="038DE17F" w:rsidR="009C6274" w:rsidRPr="00142C5C" w:rsidRDefault="009C6274" w:rsidP="0028655C">
            <w:pPr>
              <w:rPr>
                <w:b/>
                <w:bCs/>
                <w:u w:val="single"/>
              </w:rPr>
            </w:pPr>
          </w:p>
        </w:tc>
      </w:tr>
      <w:tr w:rsidR="00C7282E" w14:paraId="61180B02" w14:textId="77777777" w:rsidTr="00BD6340">
        <w:trPr>
          <w:trHeight w:val="285"/>
        </w:trPr>
        <w:tc>
          <w:tcPr>
            <w:tcW w:w="1424" w:type="dxa"/>
          </w:tcPr>
          <w:p w14:paraId="3DF06A0B" w14:textId="51D65339" w:rsidR="00C7282E" w:rsidRPr="00142C5C" w:rsidRDefault="00C7282E" w:rsidP="00C7282E">
            <w:pPr>
              <w:rPr>
                <w:b/>
                <w:bCs/>
              </w:rPr>
            </w:pPr>
            <w:r w:rsidRPr="00142C5C">
              <w:rPr>
                <w:b/>
                <w:bCs/>
              </w:rPr>
              <w:t>6.1</w:t>
            </w:r>
          </w:p>
        </w:tc>
        <w:tc>
          <w:tcPr>
            <w:tcW w:w="7832" w:type="dxa"/>
          </w:tcPr>
          <w:p w14:paraId="4B21068E" w14:textId="1F69594D" w:rsidR="00C7282E" w:rsidRDefault="00C7282E" w:rsidP="00C7282E">
            <w:r w:rsidRPr="00482426">
              <w:rPr>
                <w:b/>
                <w:bCs/>
              </w:rPr>
              <w:t>On Farm Tr</w:t>
            </w:r>
            <w:r>
              <w:rPr>
                <w:b/>
                <w:bCs/>
              </w:rPr>
              <w:t>ansport</w:t>
            </w:r>
            <w:r w:rsidRPr="00482426">
              <w:rPr>
                <w:b/>
                <w:bCs/>
              </w:rPr>
              <w:t xml:space="preserve"> Cleaning Records</w:t>
            </w:r>
            <w:r>
              <w:t>. Non dedicated grain trailers must be washed with food grade disinfectant. Trailer cleaning records</w:t>
            </w:r>
          </w:p>
        </w:tc>
        <w:tc>
          <w:tcPr>
            <w:tcW w:w="1483" w:type="dxa"/>
          </w:tcPr>
          <w:p w14:paraId="4D055844" w14:textId="76957B99" w:rsidR="00C7282E" w:rsidRDefault="00C7282E" w:rsidP="00C7282E">
            <w:r w:rsidRPr="00BA72DD">
              <w:t xml:space="preserve">SQC </w:t>
            </w:r>
            <w:hyperlink r:id="rId36" w:history="1">
              <w:r w:rsidRPr="00BA72DD">
                <w:rPr>
                  <w:rStyle w:val="Hyperlink"/>
                </w:rPr>
                <w:t>Website</w:t>
              </w:r>
            </w:hyperlink>
          </w:p>
        </w:tc>
      </w:tr>
      <w:tr w:rsidR="00C7282E" w14:paraId="715E4ADB" w14:textId="77777777" w:rsidTr="00BD6340">
        <w:trPr>
          <w:trHeight w:val="285"/>
        </w:trPr>
        <w:tc>
          <w:tcPr>
            <w:tcW w:w="1424" w:type="dxa"/>
          </w:tcPr>
          <w:p w14:paraId="19D91F9E" w14:textId="55F3F7A1" w:rsidR="00C7282E" w:rsidRPr="00142C5C" w:rsidRDefault="00C7282E" w:rsidP="00C7282E">
            <w:pPr>
              <w:rPr>
                <w:b/>
                <w:bCs/>
              </w:rPr>
            </w:pPr>
            <w:r w:rsidRPr="00142C5C">
              <w:rPr>
                <w:b/>
                <w:bCs/>
              </w:rPr>
              <w:t>6.2</w:t>
            </w:r>
          </w:p>
        </w:tc>
        <w:tc>
          <w:tcPr>
            <w:tcW w:w="7832" w:type="dxa"/>
          </w:tcPr>
          <w:p w14:paraId="399EBFE6" w14:textId="472A6124" w:rsidR="00C7282E" w:rsidRDefault="00C7282E" w:rsidP="00C7282E">
            <w:r w:rsidRPr="00482426">
              <w:rPr>
                <w:b/>
                <w:bCs/>
              </w:rPr>
              <w:t>Off Farm Transport Cleaning Records.</w:t>
            </w:r>
            <w:r>
              <w:t xml:space="preserve"> Non dedicated grain trailers/lorries must be washed with food grade disinfectant. Trailer and tarpaulin cleaning records.</w:t>
            </w:r>
          </w:p>
        </w:tc>
        <w:tc>
          <w:tcPr>
            <w:tcW w:w="1483" w:type="dxa"/>
          </w:tcPr>
          <w:p w14:paraId="1A34A9AE" w14:textId="08D799AB" w:rsidR="00C7282E" w:rsidRDefault="00C7282E" w:rsidP="00C7282E">
            <w:r w:rsidRPr="00BA72DD">
              <w:t xml:space="preserve">SQC </w:t>
            </w:r>
            <w:hyperlink r:id="rId37" w:history="1">
              <w:r w:rsidRPr="00BA72DD">
                <w:rPr>
                  <w:rStyle w:val="Hyperlink"/>
                </w:rPr>
                <w:t>Website</w:t>
              </w:r>
            </w:hyperlink>
          </w:p>
        </w:tc>
      </w:tr>
      <w:tr w:rsidR="00C7282E" w14:paraId="486AAFA9" w14:textId="77777777" w:rsidTr="00BD6340">
        <w:trPr>
          <w:trHeight w:val="285"/>
        </w:trPr>
        <w:tc>
          <w:tcPr>
            <w:tcW w:w="1424" w:type="dxa"/>
          </w:tcPr>
          <w:p w14:paraId="01B496AC" w14:textId="003534AD" w:rsidR="00C7282E" w:rsidRPr="00142C5C" w:rsidRDefault="00C7282E" w:rsidP="00C7282E">
            <w:pPr>
              <w:rPr>
                <w:b/>
                <w:bCs/>
              </w:rPr>
            </w:pPr>
            <w:r w:rsidRPr="00142C5C">
              <w:rPr>
                <w:b/>
                <w:bCs/>
              </w:rPr>
              <w:t>6.3</w:t>
            </w:r>
          </w:p>
        </w:tc>
        <w:tc>
          <w:tcPr>
            <w:tcW w:w="7832" w:type="dxa"/>
          </w:tcPr>
          <w:p w14:paraId="10EE58B7" w14:textId="77777777" w:rsidR="00C7282E" w:rsidRDefault="00C7282E" w:rsidP="00C7282E">
            <w:r w:rsidRPr="0015691E">
              <w:rPr>
                <w:b/>
                <w:bCs/>
              </w:rPr>
              <w:t>Dispatched Load Records</w:t>
            </w:r>
            <w:r>
              <w:t xml:space="preserve">. Retained for 5 years. </w:t>
            </w:r>
          </w:p>
          <w:p w14:paraId="0805006E" w14:textId="096C0AFE" w:rsidR="00C7282E" w:rsidRDefault="00C7282E" w:rsidP="00C7282E">
            <w:r>
              <w:t>Date, haulier and number plate, crop, amount.</w:t>
            </w:r>
          </w:p>
        </w:tc>
        <w:tc>
          <w:tcPr>
            <w:tcW w:w="1483" w:type="dxa"/>
          </w:tcPr>
          <w:p w14:paraId="42EE3B6D" w14:textId="6A454248" w:rsidR="00C7282E" w:rsidRDefault="00C7282E" w:rsidP="00C7282E">
            <w:r w:rsidRPr="00BA72DD">
              <w:t xml:space="preserve">SQC </w:t>
            </w:r>
            <w:hyperlink r:id="rId38" w:history="1">
              <w:r w:rsidRPr="00BA72DD">
                <w:rPr>
                  <w:rStyle w:val="Hyperlink"/>
                </w:rPr>
                <w:t>Website</w:t>
              </w:r>
            </w:hyperlink>
          </w:p>
        </w:tc>
      </w:tr>
      <w:tr w:rsidR="0015691E" w14:paraId="621F5B3B" w14:textId="77777777" w:rsidTr="00924FC7">
        <w:trPr>
          <w:trHeight w:val="285"/>
        </w:trPr>
        <w:tc>
          <w:tcPr>
            <w:tcW w:w="10739" w:type="dxa"/>
            <w:gridSpan w:val="3"/>
          </w:tcPr>
          <w:p w14:paraId="60A346D5" w14:textId="77777777" w:rsidR="009C6274" w:rsidRDefault="009C6274" w:rsidP="00482426">
            <w:pPr>
              <w:rPr>
                <w:b/>
                <w:bCs/>
                <w:u w:val="single"/>
              </w:rPr>
            </w:pPr>
          </w:p>
          <w:p w14:paraId="01A12F4C" w14:textId="1FA03879" w:rsidR="0015691E" w:rsidRDefault="0015691E" w:rsidP="00482426">
            <w:pPr>
              <w:rPr>
                <w:b/>
                <w:bCs/>
                <w:u w:val="single"/>
              </w:rPr>
            </w:pPr>
            <w:r w:rsidRPr="00142C5C">
              <w:rPr>
                <w:b/>
                <w:bCs/>
                <w:u w:val="single"/>
              </w:rPr>
              <w:t>General Standards</w:t>
            </w:r>
          </w:p>
          <w:p w14:paraId="3943339A" w14:textId="4BE516FB" w:rsidR="009C6274" w:rsidRPr="00142C5C" w:rsidRDefault="009C6274" w:rsidP="00482426">
            <w:pPr>
              <w:rPr>
                <w:b/>
                <w:bCs/>
                <w:u w:val="single"/>
              </w:rPr>
            </w:pPr>
          </w:p>
        </w:tc>
      </w:tr>
      <w:tr w:rsidR="00C7282E" w14:paraId="31459138" w14:textId="77777777" w:rsidTr="00BD6340">
        <w:trPr>
          <w:trHeight w:val="285"/>
        </w:trPr>
        <w:tc>
          <w:tcPr>
            <w:tcW w:w="1424" w:type="dxa"/>
          </w:tcPr>
          <w:p w14:paraId="428CF5D6" w14:textId="46A7704C" w:rsidR="00C7282E" w:rsidRPr="00142C5C" w:rsidRDefault="00C7282E" w:rsidP="00C7282E">
            <w:pPr>
              <w:rPr>
                <w:b/>
                <w:bCs/>
              </w:rPr>
            </w:pPr>
            <w:r w:rsidRPr="00142C5C">
              <w:rPr>
                <w:b/>
                <w:bCs/>
              </w:rPr>
              <w:t>7.1</w:t>
            </w:r>
          </w:p>
        </w:tc>
        <w:tc>
          <w:tcPr>
            <w:tcW w:w="7832" w:type="dxa"/>
          </w:tcPr>
          <w:p w14:paraId="34BFE41E" w14:textId="2C4E0F01" w:rsidR="00C7282E" w:rsidRDefault="00C7282E" w:rsidP="00C7282E">
            <w:r w:rsidRPr="0015691E">
              <w:rPr>
                <w:b/>
                <w:bCs/>
              </w:rPr>
              <w:t>Complaints Record.</w:t>
            </w:r>
            <w:r>
              <w:t xml:space="preserve"> Reviewed annually.</w:t>
            </w:r>
          </w:p>
        </w:tc>
        <w:tc>
          <w:tcPr>
            <w:tcW w:w="1483" w:type="dxa"/>
          </w:tcPr>
          <w:p w14:paraId="409F106A" w14:textId="078E21EA" w:rsidR="00C7282E" w:rsidRDefault="00C7282E" w:rsidP="00C7282E">
            <w:r w:rsidRPr="007D485B">
              <w:t xml:space="preserve">SQC </w:t>
            </w:r>
            <w:hyperlink r:id="rId39" w:history="1">
              <w:r w:rsidRPr="007D485B">
                <w:rPr>
                  <w:rStyle w:val="Hyperlink"/>
                </w:rPr>
                <w:t>Website</w:t>
              </w:r>
            </w:hyperlink>
          </w:p>
        </w:tc>
      </w:tr>
      <w:tr w:rsidR="00C7282E" w14:paraId="576F0FDB" w14:textId="77777777" w:rsidTr="00BD6340">
        <w:trPr>
          <w:trHeight w:val="285"/>
        </w:trPr>
        <w:tc>
          <w:tcPr>
            <w:tcW w:w="1424" w:type="dxa"/>
          </w:tcPr>
          <w:p w14:paraId="140A6158" w14:textId="020F4689" w:rsidR="00C7282E" w:rsidRPr="00142C5C" w:rsidRDefault="00C7282E" w:rsidP="00C7282E">
            <w:pPr>
              <w:rPr>
                <w:b/>
                <w:bCs/>
              </w:rPr>
            </w:pPr>
            <w:r w:rsidRPr="00142C5C">
              <w:rPr>
                <w:b/>
                <w:bCs/>
              </w:rPr>
              <w:t>7.3</w:t>
            </w:r>
          </w:p>
        </w:tc>
        <w:tc>
          <w:tcPr>
            <w:tcW w:w="7832" w:type="dxa"/>
          </w:tcPr>
          <w:p w14:paraId="6D453C51" w14:textId="6311AB8B" w:rsidR="00C7282E" w:rsidRDefault="00C7282E" w:rsidP="00C7282E">
            <w:r w:rsidRPr="0015691E">
              <w:rPr>
                <w:b/>
                <w:bCs/>
              </w:rPr>
              <w:t>Emergency Action Plan</w:t>
            </w:r>
            <w:r>
              <w:t>. Must be visible on all SQC farms.</w:t>
            </w:r>
          </w:p>
        </w:tc>
        <w:tc>
          <w:tcPr>
            <w:tcW w:w="1483" w:type="dxa"/>
          </w:tcPr>
          <w:p w14:paraId="1427D6FB" w14:textId="0C3EFDFA" w:rsidR="00C7282E" w:rsidRDefault="00C7282E" w:rsidP="00C7282E">
            <w:r w:rsidRPr="007D485B">
              <w:t xml:space="preserve">SQC </w:t>
            </w:r>
            <w:hyperlink r:id="rId40" w:history="1">
              <w:r w:rsidRPr="007D485B">
                <w:rPr>
                  <w:rStyle w:val="Hyperlink"/>
                </w:rPr>
                <w:t>Website</w:t>
              </w:r>
            </w:hyperlink>
          </w:p>
        </w:tc>
      </w:tr>
      <w:tr w:rsidR="00482426" w14:paraId="620D5709" w14:textId="77777777" w:rsidTr="00BD6340">
        <w:trPr>
          <w:trHeight w:val="285"/>
        </w:trPr>
        <w:tc>
          <w:tcPr>
            <w:tcW w:w="1424" w:type="dxa"/>
          </w:tcPr>
          <w:p w14:paraId="1C92BB94" w14:textId="221DE773" w:rsidR="00482426" w:rsidRPr="00142C5C" w:rsidRDefault="0015691E" w:rsidP="00482426">
            <w:pPr>
              <w:rPr>
                <w:b/>
                <w:bCs/>
              </w:rPr>
            </w:pPr>
            <w:r w:rsidRPr="00142C5C">
              <w:rPr>
                <w:b/>
                <w:bCs/>
              </w:rPr>
              <w:t>7.4</w:t>
            </w:r>
          </w:p>
        </w:tc>
        <w:tc>
          <w:tcPr>
            <w:tcW w:w="7832" w:type="dxa"/>
          </w:tcPr>
          <w:p w14:paraId="4432D1F7" w14:textId="6D3CC0D4" w:rsidR="00482426" w:rsidRDefault="0015691E" w:rsidP="00482426">
            <w:r w:rsidRPr="0015691E">
              <w:rPr>
                <w:b/>
                <w:bCs/>
              </w:rPr>
              <w:t>Training Records</w:t>
            </w:r>
            <w:r>
              <w:t>. Staff and contractors are competent to carry out their roles.</w:t>
            </w:r>
          </w:p>
        </w:tc>
        <w:tc>
          <w:tcPr>
            <w:tcW w:w="1483" w:type="dxa"/>
          </w:tcPr>
          <w:p w14:paraId="6CADC938" w14:textId="77777777" w:rsidR="00482426" w:rsidRDefault="00482426" w:rsidP="00482426"/>
        </w:tc>
      </w:tr>
      <w:tr w:rsidR="00482426" w14:paraId="4E7C3208" w14:textId="77777777" w:rsidTr="00BD6340">
        <w:trPr>
          <w:trHeight w:val="285"/>
        </w:trPr>
        <w:tc>
          <w:tcPr>
            <w:tcW w:w="1424" w:type="dxa"/>
          </w:tcPr>
          <w:p w14:paraId="450F01DA" w14:textId="5746D3CD" w:rsidR="00482426" w:rsidRPr="00142C5C" w:rsidRDefault="0015691E" w:rsidP="00482426">
            <w:pPr>
              <w:rPr>
                <w:b/>
                <w:bCs/>
              </w:rPr>
            </w:pPr>
            <w:r w:rsidRPr="00142C5C">
              <w:rPr>
                <w:b/>
                <w:bCs/>
              </w:rPr>
              <w:t>7.5</w:t>
            </w:r>
          </w:p>
        </w:tc>
        <w:tc>
          <w:tcPr>
            <w:tcW w:w="7832" w:type="dxa"/>
          </w:tcPr>
          <w:p w14:paraId="6BC6EDB9" w14:textId="24D49D73" w:rsidR="00482426" w:rsidRDefault="0015691E" w:rsidP="0015691E">
            <w:r w:rsidRPr="0015691E">
              <w:rPr>
                <w:b/>
                <w:bCs/>
              </w:rPr>
              <w:t>Gangmasters Licence</w:t>
            </w:r>
            <w:r>
              <w:t>. If labour providers are used, they must be registered with the Gangmasters and Labour Abuse Authority (GLAA)</w:t>
            </w:r>
          </w:p>
        </w:tc>
        <w:tc>
          <w:tcPr>
            <w:tcW w:w="1483" w:type="dxa"/>
          </w:tcPr>
          <w:p w14:paraId="499AB0C4" w14:textId="51E4E4F1" w:rsidR="00482426" w:rsidRDefault="004F668B" w:rsidP="00482426">
            <w:r>
              <w:t xml:space="preserve">GLAA Checker … </w:t>
            </w:r>
            <w:hyperlink r:id="rId41" w:history="1">
              <w:r w:rsidRPr="004F668B">
                <w:rPr>
                  <w:rStyle w:val="Hyperlink"/>
                </w:rPr>
                <w:t>here</w:t>
              </w:r>
            </w:hyperlink>
            <w:r>
              <w:t>.</w:t>
            </w:r>
          </w:p>
        </w:tc>
      </w:tr>
    </w:tbl>
    <w:p w14:paraId="42E33956" w14:textId="77777777" w:rsidR="00A86134" w:rsidRDefault="00A86134" w:rsidP="00A86134">
      <w:pPr>
        <w:rPr>
          <w:b/>
          <w:bCs/>
        </w:rPr>
      </w:pPr>
    </w:p>
    <w:p w14:paraId="0FC99A44" w14:textId="77777777" w:rsidR="00A86134" w:rsidRDefault="00A86134" w:rsidP="00A86134">
      <w:pPr>
        <w:rPr>
          <w:b/>
          <w:bCs/>
        </w:rPr>
      </w:pPr>
    </w:p>
    <w:p w14:paraId="3EA8021C" w14:textId="221B639F" w:rsidR="00A86134" w:rsidRPr="00A86134" w:rsidRDefault="00A86134" w:rsidP="00A86134">
      <w:pPr>
        <w:jc w:val="center"/>
        <w:rPr>
          <w:b/>
          <w:bCs/>
        </w:rPr>
      </w:pPr>
      <w:r w:rsidRPr="00A86134">
        <w:rPr>
          <w:b/>
          <w:bCs/>
        </w:rPr>
        <w:t>Standard 3.3: Mass Balance Records for SQC Members</w:t>
      </w:r>
    </w:p>
    <w:p w14:paraId="4E65B5D3" w14:textId="77777777" w:rsidR="00A86134" w:rsidRPr="00A86134" w:rsidRDefault="00A86134" w:rsidP="00A86134">
      <w:pPr>
        <w:spacing w:after="0"/>
      </w:pPr>
      <w:r w:rsidRPr="00A86134">
        <w:rPr>
          <w:b/>
          <w:bCs/>
        </w:rPr>
        <w:t>Why must a Mass Balance record be kept?</w:t>
      </w:r>
      <w:r w:rsidRPr="00A86134">
        <w:t xml:space="preserve"> </w:t>
      </w:r>
    </w:p>
    <w:p w14:paraId="46C0E3D9" w14:textId="110A77E8" w:rsidR="00A86134" w:rsidRDefault="00A86134" w:rsidP="00A86134">
      <w:pPr>
        <w:spacing w:after="0"/>
      </w:pPr>
      <w:r w:rsidRPr="00A86134">
        <w:t>A Mass Balance record is required to comply with the EU Commission's revised Renewable Energy Directive (RED), effective from July 1, 2021. This legal requirement aims to prevent double counting and fraud in the biofuels market and applies globally to all farmers, ensuring compliance for those supplying biofuels to the European market. Although the UK has left the EU, UK growers must still meet these requirements to supply the biofuels market.</w:t>
      </w:r>
    </w:p>
    <w:p w14:paraId="016CDC36" w14:textId="77777777" w:rsidR="00746299" w:rsidRPr="00A86134" w:rsidRDefault="00746299" w:rsidP="00A86134">
      <w:pPr>
        <w:spacing w:after="0"/>
      </w:pPr>
    </w:p>
    <w:p w14:paraId="70F1C5DC" w14:textId="77777777" w:rsidR="00A86134" w:rsidRPr="00A86134" w:rsidRDefault="00A86134" w:rsidP="00A86134">
      <w:pPr>
        <w:spacing w:after="0"/>
      </w:pPr>
      <w:r w:rsidRPr="00A86134">
        <w:rPr>
          <w:b/>
          <w:bCs/>
        </w:rPr>
        <w:t>What is the Renewable Energy Directive (RED)?</w:t>
      </w:r>
      <w:r w:rsidRPr="00A86134">
        <w:t xml:space="preserve"> </w:t>
      </w:r>
    </w:p>
    <w:p w14:paraId="71C00610" w14:textId="1CDF55C6" w:rsidR="00A86134" w:rsidRDefault="00A86134" w:rsidP="00A86134">
      <w:pPr>
        <w:spacing w:after="0"/>
      </w:pPr>
      <w:r w:rsidRPr="00A86134">
        <w:t>The Renewable Energy Directive is the EU's legal framework for promoting clean energy across all sectors. Since its introduction, the share of renewable energy in EU consumption has increased from 12.5% in 2010 to 23% in 2022. The directive supports the growing interest in biofuels and bioliquids as energy sources.</w:t>
      </w:r>
    </w:p>
    <w:p w14:paraId="268B5D94" w14:textId="77777777" w:rsidR="00746299" w:rsidRPr="00A86134" w:rsidRDefault="00746299" w:rsidP="00A86134">
      <w:pPr>
        <w:spacing w:after="0"/>
      </w:pPr>
    </w:p>
    <w:p w14:paraId="6EB58D0B" w14:textId="77777777" w:rsidR="00A86134" w:rsidRPr="00A86134" w:rsidRDefault="00A86134" w:rsidP="00A86134">
      <w:pPr>
        <w:spacing w:after="0"/>
      </w:pPr>
      <w:r w:rsidRPr="00A86134">
        <w:rPr>
          <w:b/>
          <w:bCs/>
        </w:rPr>
        <w:t>What is the benefit for SQC members?</w:t>
      </w:r>
      <w:r w:rsidRPr="00A86134">
        <w:t xml:space="preserve"> </w:t>
      </w:r>
    </w:p>
    <w:p w14:paraId="441A0000" w14:textId="78589FA1" w:rsidR="00A86134" w:rsidRDefault="00A86134" w:rsidP="00A86134">
      <w:pPr>
        <w:spacing w:after="0"/>
      </w:pPr>
      <w:r w:rsidRPr="00A86134">
        <w:t>Scottish Quality Crops (SQC) is recognized by the European Commission as a scheme that assures crops' compliance with the EU Renewable Energy Directive (RED). Including this in the SQC scheme avoids the need for a separate RED audit, saving farmers additional burden and expense. It streamlines the process, ensuring SQC members are eligible to supply the biofuels market if they choose.</w:t>
      </w:r>
    </w:p>
    <w:p w14:paraId="3064C55E" w14:textId="77777777" w:rsidR="00746299" w:rsidRPr="00A86134" w:rsidRDefault="00746299" w:rsidP="00A86134">
      <w:pPr>
        <w:spacing w:after="0"/>
      </w:pPr>
    </w:p>
    <w:p w14:paraId="347ED079" w14:textId="77777777" w:rsidR="00A86134" w:rsidRPr="00A86134" w:rsidRDefault="00A86134" w:rsidP="00A86134">
      <w:pPr>
        <w:spacing w:after="0"/>
      </w:pPr>
      <w:r w:rsidRPr="00A86134">
        <w:rPr>
          <w:b/>
          <w:bCs/>
        </w:rPr>
        <w:t xml:space="preserve">What </w:t>
      </w:r>
      <w:proofErr w:type="gramStart"/>
      <w:r w:rsidRPr="00A86134">
        <w:rPr>
          <w:b/>
          <w:bCs/>
        </w:rPr>
        <w:t>are</w:t>
      </w:r>
      <w:proofErr w:type="gramEnd"/>
      <w:r w:rsidRPr="00A86134">
        <w:rPr>
          <w:b/>
          <w:bCs/>
        </w:rPr>
        <w:t xml:space="preserve"> Renewable Energy Directive (RED) Compliant Crops?</w:t>
      </w:r>
      <w:r w:rsidRPr="00A86134">
        <w:t xml:space="preserve"> </w:t>
      </w:r>
    </w:p>
    <w:p w14:paraId="5BD12D1E" w14:textId="12259FC3" w:rsidR="00A86134" w:rsidRDefault="00A86134" w:rsidP="00A86134">
      <w:pPr>
        <w:spacing w:after="0"/>
      </w:pPr>
      <w:r w:rsidRPr="00A86134">
        <w:t>RED compliant crops meet the EU's standards for use in biofuels and bioliquids. These criteria include crops grown on land that avoids high biodiversity areas, such as primary forests, protected areas, land for rare species, and highly biodiverse grasslands. Additionally, these crops must not be cultivated on high carbon stock areas, including wetlands, continuously forested areas, and peatlands. These requirements ensure the protection of important ecosystems and minimize greenhouse gas emissions from land-use changes.</w:t>
      </w:r>
    </w:p>
    <w:p w14:paraId="4F5C25BE" w14:textId="77777777" w:rsidR="00746299" w:rsidRPr="00A86134" w:rsidRDefault="00746299" w:rsidP="00A86134">
      <w:pPr>
        <w:spacing w:after="0"/>
      </w:pPr>
    </w:p>
    <w:p w14:paraId="4DA4BF14" w14:textId="77777777" w:rsidR="00A86134" w:rsidRDefault="00A86134" w:rsidP="00A86134">
      <w:pPr>
        <w:spacing w:after="0"/>
      </w:pPr>
      <w:r w:rsidRPr="00A86134">
        <w:rPr>
          <w:b/>
          <w:bCs/>
        </w:rPr>
        <w:t>What is a Mass Balance Record?</w:t>
      </w:r>
      <w:r w:rsidRPr="00A86134">
        <w:t xml:space="preserve"> </w:t>
      </w:r>
    </w:p>
    <w:p w14:paraId="7834BD34" w14:textId="1D3B0646" w:rsidR="00A86134" w:rsidRDefault="00A86134" w:rsidP="00A86134">
      <w:pPr>
        <w:spacing w:after="0"/>
      </w:pPr>
      <w:r w:rsidRPr="00A86134">
        <w:t>A Mass Balance Record is a stock take of crops kept in store every 3 months. It tracks the total amount of crop entering and leaving the store. Each crop type stored requires a separate record, detailing "RED Compliant" and "non-RED Compliant" crops and recording sales for biofuels. This ensures only RED compliant crops are used for the European biofuel market, meeting legal requirements.</w:t>
      </w:r>
    </w:p>
    <w:p w14:paraId="0D124671" w14:textId="77777777" w:rsidR="00746299" w:rsidRPr="00A86134" w:rsidRDefault="00746299" w:rsidP="00A86134">
      <w:pPr>
        <w:spacing w:after="0"/>
      </w:pPr>
    </w:p>
    <w:p w14:paraId="0E9B30A2" w14:textId="71E10CF9" w:rsidR="00A86134" w:rsidRPr="00A86134" w:rsidRDefault="00A86134" w:rsidP="00A86134">
      <w:pPr>
        <w:spacing w:after="0"/>
      </w:pPr>
      <w:r w:rsidRPr="00A86134">
        <w:rPr>
          <w:b/>
          <w:bCs/>
        </w:rPr>
        <w:t>Does this standard apply to me?</w:t>
      </w:r>
      <w:r w:rsidRPr="00A86134">
        <w:t xml:space="preserve"> </w:t>
      </w:r>
    </w:p>
    <w:p w14:paraId="61B9F8CF" w14:textId="24975921" w:rsidR="00A86134" w:rsidRPr="00A86134" w:rsidRDefault="00A86134" w:rsidP="00A86134">
      <w:pPr>
        <w:spacing w:after="0"/>
      </w:pPr>
      <w:r w:rsidRPr="00A86134">
        <w:t>Yes, this standard applies to all SQC scheme members. Even if your crop is sold directly from the combine without storage, you must complete a Mass Balance. The record should show the harvested and sold crop amounts, distinguishing compliant from non-compliant crops and noting any sales into the biofuel market. Completion of a Mass Balance is mandatory, regardless of whether you supply crops to the biofuel market.</w:t>
      </w:r>
    </w:p>
    <w:p w14:paraId="78560540" w14:textId="77777777" w:rsidR="00B63DE4" w:rsidRDefault="00B63DE4"/>
    <w:sectPr w:rsidR="00B63DE4">
      <w:headerReference w:type="default"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5831" w14:textId="77777777" w:rsidR="00707C8D" w:rsidRDefault="00707C8D" w:rsidP="00142C5C">
      <w:pPr>
        <w:spacing w:after="0" w:line="240" w:lineRule="auto"/>
      </w:pPr>
      <w:r>
        <w:separator/>
      </w:r>
    </w:p>
  </w:endnote>
  <w:endnote w:type="continuationSeparator" w:id="0">
    <w:p w14:paraId="4BEAD634" w14:textId="77777777" w:rsidR="00707C8D" w:rsidRDefault="00707C8D" w:rsidP="0014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3CE6" w14:textId="5532A017" w:rsidR="0054299F" w:rsidRPr="0054299F" w:rsidRDefault="0054299F">
    <w:pPr>
      <w:pStyle w:val="Footer"/>
      <w:rPr>
        <w:lang w:val="en-US"/>
      </w:rPr>
    </w:pPr>
    <w:r>
      <w:rPr>
        <w:lang w:val="en-US"/>
      </w:rPr>
      <w:t xml:space="preserve">Note </w:t>
    </w:r>
    <w:r w:rsidR="00277A5D">
      <w:rPr>
        <w:lang w:val="en-US"/>
      </w:rPr>
      <w:t>–</w:t>
    </w:r>
    <w:r>
      <w:rPr>
        <w:lang w:val="en-US"/>
      </w:rPr>
      <w:t xml:space="preserve"> </w:t>
    </w:r>
    <w:r w:rsidR="00A73A15">
      <w:rPr>
        <w:lang w:val="en-US"/>
      </w:rPr>
      <w:t>Checklist</w:t>
    </w:r>
    <w:r w:rsidR="00277A5D">
      <w:rPr>
        <w:lang w:val="en-US"/>
      </w:rPr>
      <w:t xml:space="preserve"> items are subject to each specific site</w:t>
    </w:r>
    <w:r w:rsidR="00A73A15">
      <w:rPr>
        <w:lang w:val="en-US"/>
      </w:rPr>
      <w:t xml:space="preserve">. There may be standards listed above which do not apply to </w:t>
    </w:r>
    <w:r w:rsidR="00D64D2F">
      <w:rPr>
        <w:lang w:val="en-US"/>
      </w:rPr>
      <w:t xml:space="preserve">your </w:t>
    </w:r>
    <w:r w:rsidR="00540058">
      <w:rPr>
        <w:lang w:val="en-US"/>
      </w:rPr>
      <w:t xml:space="preserve">system. Please refer to </w:t>
    </w:r>
    <w:r w:rsidR="00E8738E">
      <w:rPr>
        <w:lang w:val="en-US"/>
      </w:rPr>
      <w:t>the full standards for further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1F218" w14:textId="77777777" w:rsidR="00707C8D" w:rsidRDefault="00707C8D" w:rsidP="00142C5C">
      <w:pPr>
        <w:spacing w:after="0" w:line="240" w:lineRule="auto"/>
      </w:pPr>
      <w:r>
        <w:separator/>
      </w:r>
    </w:p>
  </w:footnote>
  <w:footnote w:type="continuationSeparator" w:id="0">
    <w:p w14:paraId="4BE81276" w14:textId="77777777" w:rsidR="00707C8D" w:rsidRDefault="00707C8D" w:rsidP="00142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90F5" w14:textId="48F89E16" w:rsidR="000027B6" w:rsidRPr="007329A8" w:rsidRDefault="000027B6">
    <w:pPr>
      <w:pStyle w:val="Header"/>
      <w:rPr>
        <w:b/>
        <w:bCs/>
      </w:rPr>
    </w:pPr>
    <w:r w:rsidRPr="007329A8">
      <w:rPr>
        <w:rFonts w:ascii="Arial" w:eastAsia="Times New Roman" w:hAnsi="Arial" w:cs="Arial"/>
        <w:b/>
        <w:bCs/>
        <w:noProof/>
      </w:rPr>
      <w:drawing>
        <wp:anchor distT="0" distB="0" distL="114300" distR="114300" simplePos="0" relativeHeight="251659264" behindDoc="1" locked="0" layoutInCell="1" allowOverlap="1" wp14:anchorId="0913D93A" wp14:editId="4A793614">
          <wp:simplePos x="0" y="0"/>
          <wp:positionH relativeFrom="column">
            <wp:posOffset>-504825</wp:posOffset>
          </wp:positionH>
          <wp:positionV relativeFrom="paragraph">
            <wp:posOffset>-142875</wp:posOffset>
          </wp:positionV>
          <wp:extent cx="4242435" cy="879475"/>
          <wp:effectExtent l="0" t="0" r="5715" b="0"/>
          <wp:wrapTight wrapText="bothSides">
            <wp:wrapPolygon edited="0">
              <wp:start x="0" y="0"/>
              <wp:lineTo x="0" y="21054"/>
              <wp:lineTo x="21532" y="21054"/>
              <wp:lineTo x="21532"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2435" cy="879475"/>
                  </a:xfrm>
                  <a:prstGeom prst="rect">
                    <a:avLst/>
                  </a:prstGeom>
                  <a:noFill/>
                </pic:spPr>
              </pic:pic>
            </a:graphicData>
          </a:graphic>
          <wp14:sizeRelH relativeFrom="margin">
            <wp14:pctWidth>0</wp14:pctWidth>
          </wp14:sizeRelH>
          <wp14:sizeRelV relativeFrom="margin">
            <wp14:pctHeight>0</wp14:pctHeight>
          </wp14:sizeRelV>
        </wp:anchor>
      </w:drawing>
    </w:r>
    <w:r w:rsidRPr="007329A8">
      <w:rPr>
        <w:b/>
        <w:bCs/>
      </w:rPr>
      <w:t>Paperwork Checklist.</w:t>
    </w:r>
  </w:p>
  <w:p w14:paraId="3EB9E27C" w14:textId="106AF428" w:rsidR="005357E0" w:rsidRDefault="005357E0">
    <w:pPr>
      <w:pStyle w:val="Header"/>
    </w:pPr>
    <w:r>
      <w:t>For all standard requirements and details, please refer to the SQC standards</w:t>
    </w:r>
    <w:r w:rsidR="007329A8">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75"/>
    <w:rsid w:val="000027B6"/>
    <w:rsid w:val="0004556E"/>
    <w:rsid w:val="000607E9"/>
    <w:rsid w:val="00090712"/>
    <w:rsid w:val="000E1FD1"/>
    <w:rsid w:val="0010760D"/>
    <w:rsid w:val="00117CB8"/>
    <w:rsid w:val="00141E47"/>
    <w:rsid w:val="00142C5C"/>
    <w:rsid w:val="00153F66"/>
    <w:rsid w:val="0015691E"/>
    <w:rsid w:val="001639C3"/>
    <w:rsid w:val="0024425A"/>
    <w:rsid w:val="002505BD"/>
    <w:rsid w:val="00277A5D"/>
    <w:rsid w:val="0028655C"/>
    <w:rsid w:val="00293EF8"/>
    <w:rsid w:val="002A1D0B"/>
    <w:rsid w:val="002B64BB"/>
    <w:rsid w:val="00323713"/>
    <w:rsid w:val="00343790"/>
    <w:rsid w:val="003A0AAB"/>
    <w:rsid w:val="00403C19"/>
    <w:rsid w:val="00481325"/>
    <w:rsid w:val="00482426"/>
    <w:rsid w:val="004F668B"/>
    <w:rsid w:val="00522260"/>
    <w:rsid w:val="005357E0"/>
    <w:rsid w:val="00540058"/>
    <w:rsid w:val="0054299F"/>
    <w:rsid w:val="005734CA"/>
    <w:rsid w:val="005A2009"/>
    <w:rsid w:val="00604613"/>
    <w:rsid w:val="00621AEC"/>
    <w:rsid w:val="00627EB4"/>
    <w:rsid w:val="006954DD"/>
    <w:rsid w:val="006B793C"/>
    <w:rsid w:val="006E6DE4"/>
    <w:rsid w:val="00707C8D"/>
    <w:rsid w:val="007329A8"/>
    <w:rsid w:val="00746299"/>
    <w:rsid w:val="00772775"/>
    <w:rsid w:val="0079002C"/>
    <w:rsid w:val="007D368E"/>
    <w:rsid w:val="008270F0"/>
    <w:rsid w:val="00883B1D"/>
    <w:rsid w:val="009425D6"/>
    <w:rsid w:val="0096434B"/>
    <w:rsid w:val="009975A2"/>
    <w:rsid w:val="009A06D1"/>
    <w:rsid w:val="009C6274"/>
    <w:rsid w:val="00A25ABF"/>
    <w:rsid w:val="00A655AD"/>
    <w:rsid w:val="00A73A15"/>
    <w:rsid w:val="00A86134"/>
    <w:rsid w:val="00AB29AD"/>
    <w:rsid w:val="00AB4B75"/>
    <w:rsid w:val="00AC427D"/>
    <w:rsid w:val="00AF5ED5"/>
    <w:rsid w:val="00B63313"/>
    <w:rsid w:val="00B63DE4"/>
    <w:rsid w:val="00BB0B44"/>
    <w:rsid w:val="00BC2DA3"/>
    <w:rsid w:val="00BC5163"/>
    <w:rsid w:val="00BD6340"/>
    <w:rsid w:val="00C00DD7"/>
    <w:rsid w:val="00C10008"/>
    <w:rsid w:val="00C14C0B"/>
    <w:rsid w:val="00C31D1E"/>
    <w:rsid w:val="00C7282E"/>
    <w:rsid w:val="00D64D2F"/>
    <w:rsid w:val="00DE5820"/>
    <w:rsid w:val="00DF619F"/>
    <w:rsid w:val="00E7551E"/>
    <w:rsid w:val="00E8738E"/>
    <w:rsid w:val="00EB7E3D"/>
    <w:rsid w:val="00EC6DB5"/>
    <w:rsid w:val="00F44315"/>
    <w:rsid w:val="00FC7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E0A2"/>
  <w15:chartTrackingRefBased/>
  <w15:docId w15:val="{7CB91EE9-135C-4322-97AE-58392979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2775"/>
    <w:rPr>
      <w:color w:val="0563C1" w:themeColor="hyperlink"/>
      <w:u w:val="single"/>
    </w:rPr>
  </w:style>
  <w:style w:type="character" w:styleId="UnresolvedMention">
    <w:name w:val="Unresolved Mention"/>
    <w:basedOn w:val="DefaultParagraphFont"/>
    <w:uiPriority w:val="99"/>
    <w:semiHidden/>
    <w:unhideWhenUsed/>
    <w:rsid w:val="00772775"/>
    <w:rPr>
      <w:color w:val="605E5C"/>
      <w:shd w:val="clear" w:color="auto" w:fill="E1DFDD"/>
    </w:rPr>
  </w:style>
  <w:style w:type="paragraph" w:styleId="Header">
    <w:name w:val="header"/>
    <w:basedOn w:val="Normal"/>
    <w:link w:val="HeaderChar"/>
    <w:uiPriority w:val="99"/>
    <w:unhideWhenUsed/>
    <w:rsid w:val="00142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C5C"/>
  </w:style>
  <w:style w:type="paragraph" w:styleId="Footer">
    <w:name w:val="footer"/>
    <w:basedOn w:val="Normal"/>
    <w:link w:val="FooterChar"/>
    <w:uiPriority w:val="99"/>
    <w:unhideWhenUsed/>
    <w:rsid w:val="00142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C5C"/>
  </w:style>
  <w:style w:type="character" w:styleId="FollowedHyperlink">
    <w:name w:val="FollowedHyperlink"/>
    <w:basedOn w:val="DefaultParagraphFont"/>
    <w:uiPriority w:val="99"/>
    <w:semiHidden/>
    <w:unhideWhenUsed/>
    <w:rsid w:val="00293E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96405">
      <w:bodyDiv w:val="1"/>
      <w:marLeft w:val="0"/>
      <w:marRight w:val="0"/>
      <w:marTop w:val="0"/>
      <w:marBottom w:val="0"/>
      <w:divBdr>
        <w:top w:val="none" w:sz="0" w:space="0" w:color="auto"/>
        <w:left w:val="none" w:sz="0" w:space="0" w:color="auto"/>
        <w:bottom w:val="none" w:sz="0" w:space="0" w:color="auto"/>
        <w:right w:val="none" w:sz="0" w:space="0" w:color="auto"/>
      </w:divBdr>
    </w:div>
    <w:div w:id="131471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cot/binaries/content/documents/govscot/publications/advice-and-guidance/2007/01/pesticides-code-practice-using-plant-protection-products-scotland/documents/0043816-pdf/0043816-pdf/govscot%3Adocument/0043816.pdf" TargetMode="External"/><Relationship Id="rId18" Type="http://schemas.openxmlformats.org/officeDocument/2006/relationships/hyperlink" Target="https://www.nsts.org.uk/Find-your-nearest-Test-Centre" TargetMode="External"/><Relationship Id="rId26" Type="http://schemas.openxmlformats.org/officeDocument/2006/relationships/hyperlink" Target="https://www.sqcrops.co.uk/member-hub" TargetMode="External"/><Relationship Id="rId39" Type="http://schemas.openxmlformats.org/officeDocument/2006/relationships/hyperlink" Target="https://www.sqcrops.co.uk/member-hub" TargetMode="External"/><Relationship Id="rId21" Type="http://schemas.openxmlformats.org/officeDocument/2006/relationships/hyperlink" Target="https://www.sqcrops.co.uk/member-hub" TargetMode="External"/><Relationship Id="rId34" Type="http://schemas.openxmlformats.org/officeDocument/2006/relationships/hyperlink" Target="https://thinkwildlife.org/download/environmental-risk-assessment-form-2/" TargetMode="External"/><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sqcrops.co.uk/member-hub" TargetMode="External"/><Relationship Id="rId29" Type="http://schemas.openxmlformats.org/officeDocument/2006/relationships/hyperlink" Target="https://www.sqcrops.co.uk/member-hu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qcrops.co.uk/member-hub" TargetMode="External"/><Relationship Id="rId24" Type="http://schemas.openxmlformats.org/officeDocument/2006/relationships/hyperlink" Target="https://www.sqcrops.co.uk/member-hub" TargetMode="External"/><Relationship Id="rId32" Type="http://schemas.openxmlformats.org/officeDocument/2006/relationships/hyperlink" Target="https://www.sqcrops.co.uk/member-hub" TargetMode="External"/><Relationship Id="rId37" Type="http://schemas.openxmlformats.org/officeDocument/2006/relationships/hyperlink" Target="https://www.sqcrops.co.uk/member-hub" TargetMode="External"/><Relationship Id="rId40" Type="http://schemas.openxmlformats.org/officeDocument/2006/relationships/hyperlink" Target="https://www.sqcrops.co.uk/member-hub"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qcrops.co.uk/member-hub" TargetMode="External"/><Relationship Id="rId23" Type="http://schemas.openxmlformats.org/officeDocument/2006/relationships/hyperlink" Target="https://www.sqcrops.co.uk/member-hub" TargetMode="External"/><Relationship Id="rId28" Type="http://schemas.openxmlformats.org/officeDocument/2006/relationships/hyperlink" Target="https://www.sqcrops.co.uk/member-hub" TargetMode="External"/><Relationship Id="rId36" Type="http://schemas.openxmlformats.org/officeDocument/2006/relationships/hyperlink" Target="https://www.sqcrops.co.uk/member-hub" TargetMode="External"/><Relationship Id="rId10" Type="http://schemas.openxmlformats.org/officeDocument/2006/relationships/hyperlink" Target="https://www.gov.scot/binaries/content/documents/govscot/publications/advice-and-guidance/2005/03/prevention-environmental-pollution-agricultural-activity-dos-donts-guide/documents/0009561-pdf/0009561-pdf/govscot%3Adocument/0009561.pdf" TargetMode="External"/><Relationship Id="rId19" Type="http://schemas.openxmlformats.org/officeDocument/2006/relationships/hyperlink" Target="https://www.sqcrops.co.uk/member-hub" TargetMode="External"/><Relationship Id="rId31" Type="http://schemas.openxmlformats.org/officeDocument/2006/relationships/hyperlink" Target="https://www.sqcrops.co.uk/member-hub"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qcrops.co.uk/uploads/Farm-Documents/Oct-2025_SQC-Scheme-Standards_Version-2.pdf" TargetMode="External"/><Relationship Id="rId14" Type="http://schemas.openxmlformats.org/officeDocument/2006/relationships/hyperlink" Target="https://www.planthealthcentre.scot/form/scottish-ipm-assessment-plan" TargetMode="External"/><Relationship Id="rId22" Type="http://schemas.openxmlformats.org/officeDocument/2006/relationships/hyperlink" Target="https://projectblue.blob.core.windows.net/media/Default/Imported%20Publication%20Docs/AHDB%20Cereals%20&amp;%20Oilseeds/Grain/Fusarium%20mycotoxin%20risk%20assessment%20in%20wheat%20(2023).pdf" TargetMode="External"/><Relationship Id="rId27" Type="http://schemas.openxmlformats.org/officeDocument/2006/relationships/hyperlink" Target="https://www.sqcrops.co.uk/member-hub" TargetMode="External"/><Relationship Id="rId30" Type="http://schemas.openxmlformats.org/officeDocument/2006/relationships/hyperlink" Target="https://www.sqcrops.co.uk/member-hub" TargetMode="External"/><Relationship Id="rId35" Type="http://schemas.openxmlformats.org/officeDocument/2006/relationships/hyperlink" Target="https://www.sqcrops.co.uk/member-hub" TargetMode="External"/><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hyperlink" Target="https://www.sqcrops.co.uk/member-hub" TargetMode="External"/><Relationship Id="rId17" Type="http://schemas.openxmlformats.org/officeDocument/2006/relationships/hyperlink" Target="https://nroso.org.uk/" TargetMode="External"/><Relationship Id="rId25" Type="http://schemas.openxmlformats.org/officeDocument/2006/relationships/hyperlink" Target="https://www.sqcrops.co.uk/member-hub" TargetMode="External"/><Relationship Id="rId33" Type="http://schemas.openxmlformats.org/officeDocument/2006/relationships/hyperlink" Target="https://www.sqcrops.co.uk/member-hub" TargetMode="External"/><Relationship Id="rId38" Type="http://schemas.openxmlformats.org/officeDocument/2006/relationships/hyperlink" Target="https://www.sqcrops.co.uk/member-hub" TargetMode="External"/><Relationship Id="rId20" Type="http://schemas.openxmlformats.org/officeDocument/2006/relationships/hyperlink" Target="https://www.sqcrops.co.uk/member-hub" TargetMode="External"/><Relationship Id="rId41" Type="http://schemas.openxmlformats.org/officeDocument/2006/relationships/hyperlink" Target="https://glass.gla.gov.uk/publ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d5faae-a025-46c5-97b0-e12d02b741fe">
      <Terms xmlns="http://schemas.microsoft.com/office/infopath/2007/PartnerControls"/>
    </lcf76f155ced4ddcb4097134ff3c332f>
    <TaxCatchAll xmlns="40d028c4-5827-485e-ad89-96e18cd6670c" xsi:nil="true"/>
    <SharedWithUsers xmlns="40d028c4-5827-485e-ad89-96e18cd6670c">
      <UserInfo>
        <DisplayName>Stephen Sanderson</DisplayName>
        <AccountId>23</AccountId>
        <AccountType/>
      </UserInfo>
      <UserInfo>
        <DisplayName>Jane Johnson</DisplayName>
        <AccountId>16</AccountId>
        <AccountType/>
      </UserInfo>
      <UserInfo>
        <DisplayName>Fiona Sanderson</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C58F753926D448954A886AE82BB686" ma:contentTypeVersion="18" ma:contentTypeDescription="Create a new document." ma:contentTypeScope="" ma:versionID="0c7f374fa554a441ea65d9e5df7b306b">
  <xsd:schema xmlns:xsd="http://www.w3.org/2001/XMLSchema" xmlns:xs="http://www.w3.org/2001/XMLSchema" xmlns:p="http://schemas.microsoft.com/office/2006/metadata/properties" xmlns:ns2="20d5faae-a025-46c5-97b0-e12d02b741fe" xmlns:ns3="40d028c4-5827-485e-ad89-96e18cd6670c" targetNamespace="http://schemas.microsoft.com/office/2006/metadata/properties" ma:root="true" ma:fieldsID="4fa2556766fe7fc077977e2a86d5c131" ns2:_="" ns3:_="">
    <xsd:import namespace="20d5faae-a025-46c5-97b0-e12d02b741fe"/>
    <xsd:import namespace="40d028c4-5827-485e-ad89-96e18cd667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5faae-a025-46c5-97b0-e12d02b74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7a47b02-86fb-4bb3-92bf-4dad1237a0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d028c4-5827-485e-ad89-96e18cd66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0a03e8-9bef-4ec4-8885-7f478b8c09b0}" ma:internalName="TaxCatchAll" ma:showField="CatchAllData" ma:web="40d028c4-5827-485e-ad89-96e18cd66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90A271-BA18-414E-AEA8-D732940A6D6F}">
  <ds:schemaRefs>
    <ds:schemaRef ds:uri="http://schemas.microsoft.com/office/2006/metadata/properties"/>
    <ds:schemaRef ds:uri="http://schemas.microsoft.com/office/infopath/2007/PartnerControls"/>
    <ds:schemaRef ds:uri="20d5faae-a025-46c5-97b0-e12d02b741fe"/>
    <ds:schemaRef ds:uri="40d028c4-5827-485e-ad89-96e18cd6670c"/>
  </ds:schemaRefs>
</ds:datastoreItem>
</file>

<file path=customXml/itemProps2.xml><?xml version="1.0" encoding="utf-8"?>
<ds:datastoreItem xmlns:ds="http://schemas.openxmlformats.org/officeDocument/2006/customXml" ds:itemID="{55F198C3-71E0-4DB0-9E51-8F18F4224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5faae-a025-46c5-97b0-e12d02b741fe"/>
    <ds:schemaRef ds:uri="40d028c4-5827-485e-ad89-96e18cd66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3E98F9-7980-4268-A395-43E3178488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6844</Characters>
  <Application>Microsoft Office Word</Application>
  <DocSecurity>0</DocSecurity>
  <Lines>245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McHarg</dc:creator>
  <cp:keywords/>
  <dc:description/>
  <cp:lastModifiedBy>Teresa Dougall</cp:lastModifiedBy>
  <cp:revision>3</cp:revision>
  <dcterms:created xsi:type="dcterms:W3CDTF">2026-02-10T14:19:00Z</dcterms:created>
  <dcterms:modified xsi:type="dcterms:W3CDTF">2026-02-10T14:19:00Z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0x0101003CC58F753926D448954A886AE82BB686</vt:lpwstr>
  </property>
  <property fmtid="{D5CDD505-2E9C-101B-9397-08002B2CF9AE}" pid="3" name="MediaServiceImageTags">
    <vt:lpwstr/>
  </property>
</Properties>
</file>